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6734" w14:textId="2E303A4A" w:rsidR="00F76850" w:rsidRPr="00290BD3" w:rsidRDefault="00F76850" w:rsidP="00F76850">
      <w:pPr>
        <w:spacing w:line="276" w:lineRule="auto"/>
        <w:jc w:val="right"/>
        <w:rPr>
          <w:rFonts w:ascii="Times New Roman" w:hAnsi="Times New Roman"/>
          <w:iCs/>
          <w:sz w:val="24"/>
          <w:szCs w:val="24"/>
        </w:rPr>
      </w:pPr>
      <w:r w:rsidRPr="00290BD3">
        <w:rPr>
          <w:rFonts w:ascii="Times New Roman" w:hAnsi="Times New Roman"/>
          <w:iCs/>
          <w:sz w:val="24"/>
          <w:szCs w:val="24"/>
        </w:rPr>
        <w:t xml:space="preserve">Pielikums Nr. </w:t>
      </w:r>
      <w:r>
        <w:rPr>
          <w:rFonts w:ascii="Times New Roman" w:hAnsi="Times New Roman"/>
          <w:iCs/>
          <w:sz w:val="24"/>
          <w:szCs w:val="24"/>
        </w:rPr>
        <w:t>4</w:t>
      </w:r>
    </w:p>
    <w:p w14:paraId="62CD2DB8" w14:textId="17B023E3" w:rsidR="006C0040" w:rsidRPr="0014178C" w:rsidRDefault="00F76850" w:rsidP="00F76850">
      <w:pPr>
        <w:tabs>
          <w:tab w:val="left" w:pos="938"/>
          <w:tab w:val="right" w:pos="8968"/>
        </w:tabs>
        <w:spacing w:line="240" w:lineRule="auto"/>
        <w:ind w:right="58" w:firstLine="567"/>
        <w:jc w:val="right"/>
        <w:rPr>
          <w:rFonts w:ascii="Times New Roman" w:hAnsi="Times New Roman"/>
          <w:sz w:val="24"/>
          <w:szCs w:val="24"/>
        </w:rPr>
      </w:pPr>
      <w:r w:rsidRPr="0014178C">
        <w:rPr>
          <w:rFonts w:ascii="Times New Roman" w:hAnsi="Times New Roman"/>
          <w:sz w:val="24"/>
          <w:szCs w:val="24"/>
        </w:rPr>
        <w:t xml:space="preserve"> </w:t>
      </w:r>
      <w:r w:rsidR="006C0040" w:rsidRPr="0014178C">
        <w:rPr>
          <w:rFonts w:ascii="Times New Roman" w:hAnsi="Times New Roman"/>
          <w:sz w:val="24"/>
          <w:szCs w:val="24"/>
        </w:rPr>
        <w:t>“Licences līguma projekts”</w:t>
      </w:r>
    </w:p>
    <w:p w14:paraId="745FE513" w14:textId="77777777" w:rsidR="006C0040" w:rsidRPr="0014178C" w:rsidRDefault="006C0040" w:rsidP="006C0040">
      <w:pPr>
        <w:spacing w:line="240" w:lineRule="auto"/>
        <w:ind w:right="724" w:firstLine="567"/>
        <w:jc w:val="both"/>
        <w:rPr>
          <w:rFonts w:ascii="Times New Roman" w:hAnsi="Times New Roman"/>
          <w:sz w:val="24"/>
          <w:szCs w:val="24"/>
        </w:rPr>
      </w:pPr>
    </w:p>
    <w:p w14:paraId="1DE40610" w14:textId="77777777" w:rsidR="006C0040" w:rsidRPr="006C0040" w:rsidRDefault="006C0040" w:rsidP="006C0040">
      <w:pPr>
        <w:spacing w:line="240" w:lineRule="auto"/>
        <w:ind w:right="724" w:firstLine="567"/>
        <w:jc w:val="center"/>
        <w:rPr>
          <w:rFonts w:ascii="Times New Roman" w:hAnsi="Times New Roman"/>
          <w:b/>
          <w:sz w:val="24"/>
          <w:szCs w:val="24"/>
        </w:rPr>
      </w:pPr>
      <w:r w:rsidRPr="006C0040">
        <w:rPr>
          <w:rFonts w:ascii="Times New Roman" w:hAnsi="Times New Roman"/>
          <w:b/>
          <w:sz w:val="24"/>
          <w:szCs w:val="24"/>
        </w:rPr>
        <w:t>Licences līgums</w:t>
      </w:r>
    </w:p>
    <w:p w14:paraId="4FC9468A" w14:textId="77777777" w:rsidR="006C0040" w:rsidRPr="0014178C" w:rsidRDefault="006C0040" w:rsidP="006C0040">
      <w:pPr>
        <w:spacing w:before="120" w:after="120" w:line="240" w:lineRule="auto"/>
        <w:ind w:firstLine="567"/>
        <w:jc w:val="both"/>
        <w:rPr>
          <w:rFonts w:ascii="Times New Roman" w:hAnsi="Times New Roman"/>
          <w:sz w:val="24"/>
          <w:szCs w:val="24"/>
        </w:rPr>
      </w:pPr>
    </w:p>
    <w:p w14:paraId="77A3F4D8" w14:textId="77777777" w:rsidR="006C0040" w:rsidRPr="0014178C" w:rsidRDefault="006C0040" w:rsidP="006C0040">
      <w:pPr>
        <w:ind w:firstLine="567"/>
        <w:jc w:val="both"/>
        <w:rPr>
          <w:rFonts w:ascii="Times New Roman" w:hAnsi="Times New Roman"/>
          <w:sz w:val="24"/>
          <w:szCs w:val="24"/>
          <w:lang w:eastAsia="en-US"/>
        </w:rPr>
      </w:pPr>
      <w:r>
        <w:rPr>
          <w:rFonts w:ascii="Times New Roman" w:hAnsi="Times New Roman"/>
          <w:b/>
          <w:bCs/>
          <w:sz w:val="24"/>
          <w:szCs w:val="24"/>
        </w:rPr>
        <w:t>Rēzeknes Tehnoloģiju akadēmija</w:t>
      </w:r>
      <w:r>
        <w:rPr>
          <w:rFonts w:ascii="Times New Roman" w:hAnsi="Times New Roman"/>
          <w:sz w:val="24"/>
          <w:szCs w:val="24"/>
        </w:rPr>
        <w:t xml:space="preserve">, reģistrācijas Nr. 90000011588, </w:t>
      </w:r>
      <w:r>
        <w:rPr>
          <w:rFonts w:ascii="Times New Roman" w:hAnsi="Times New Roman"/>
          <w:color w:val="1B1B1B"/>
          <w:sz w:val="24"/>
          <w:szCs w:val="24"/>
          <w:shd w:val="clear" w:color="auto" w:fill="FFFFFF"/>
        </w:rPr>
        <w:t xml:space="preserve">IZM Izglītības </w:t>
      </w:r>
      <w:r w:rsidRPr="0047055A">
        <w:rPr>
          <w:rFonts w:ascii="Times New Roman" w:hAnsi="Times New Roman"/>
          <w:color w:val="1B1B1B"/>
          <w:sz w:val="24"/>
          <w:szCs w:val="24"/>
          <w:shd w:val="clear" w:color="auto" w:fill="FFFFFF"/>
        </w:rPr>
        <w:t xml:space="preserve">iestāžu reģistra </w:t>
      </w:r>
      <w:r w:rsidRPr="0047055A">
        <w:rPr>
          <w:rFonts w:ascii="Times New Roman" w:hAnsi="Times New Roman"/>
          <w:sz w:val="24"/>
          <w:szCs w:val="24"/>
        </w:rPr>
        <w:t xml:space="preserve">reģistrācijas Nr. </w:t>
      </w:r>
      <w:r w:rsidRPr="0047055A">
        <w:rPr>
          <w:rFonts w:ascii="Times New Roman" w:hAnsi="Times New Roman"/>
          <w:color w:val="212529"/>
          <w:sz w:val="24"/>
          <w:szCs w:val="24"/>
          <w:shd w:val="clear" w:color="auto" w:fill="FFFFFF"/>
        </w:rPr>
        <w:t>3194001444</w:t>
      </w:r>
      <w:r w:rsidRPr="0047055A">
        <w:rPr>
          <w:rFonts w:ascii="Times New Roman" w:hAnsi="Times New Roman"/>
          <w:sz w:val="24"/>
          <w:szCs w:val="24"/>
        </w:rPr>
        <w:t xml:space="preserve">, juridiskā adrese: Atbrīvošanas aleja 115, Rēzekne, LV-4601 </w:t>
      </w:r>
      <w:r w:rsidRPr="0014178C">
        <w:rPr>
          <w:rFonts w:ascii="Times New Roman" w:hAnsi="Times New Roman"/>
          <w:sz w:val="24"/>
          <w:szCs w:val="24"/>
          <w:lang w:eastAsia="en-US"/>
        </w:rPr>
        <w:t>(turpmāk – Licenciārs)</w:t>
      </w:r>
      <w:r>
        <w:rPr>
          <w:rFonts w:ascii="Times New Roman" w:hAnsi="Times New Roman"/>
          <w:sz w:val="24"/>
          <w:szCs w:val="24"/>
        </w:rPr>
        <w:t xml:space="preserve">, </w:t>
      </w:r>
      <w:r w:rsidRPr="0047055A">
        <w:rPr>
          <w:rFonts w:ascii="Times New Roman" w:hAnsi="Times New Roman"/>
          <w:sz w:val="24"/>
          <w:szCs w:val="24"/>
        </w:rPr>
        <w:t xml:space="preserve">tās rektores Ivetas </w:t>
      </w:r>
      <w:proofErr w:type="spellStart"/>
      <w:r w:rsidRPr="0047055A">
        <w:rPr>
          <w:rFonts w:ascii="Times New Roman" w:hAnsi="Times New Roman"/>
          <w:sz w:val="24"/>
          <w:szCs w:val="24"/>
        </w:rPr>
        <w:t>Mietules</w:t>
      </w:r>
      <w:proofErr w:type="spellEnd"/>
      <w:r w:rsidRPr="0047055A">
        <w:rPr>
          <w:rFonts w:ascii="Times New Roman" w:hAnsi="Times New Roman"/>
          <w:sz w:val="24"/>
          <w:szCs w:val="24"/>
        </w:rPr>
        <w:t xml:space="preserve"> personā, kura rīkojas saskaņā ar </w:t>
      </w:r>
      <w:r w:rsidRPr="0047055A">
        <w:rPr>
          <w:rFonts w:ascii="Times New Roman" w:hAnsi="Times New Roman"/>
          <w:bCs/>
          <w:sz w:val="24"/>
          <w:szCs w:val="24"/>
        </w:rPr>
        <w:t xml:space="preserve">26.02.2019 Ministru kabineta rīkojumu Nr.98 “Par Ivetu </w:t>
      </w:r>
      <w:proofErr w:type="spellStart"/>
      <w:r w:rsidRPr="0047055A">
        <w:rPr>
          <w:rFonts w:ascii="Times New Roman" w:hAnsi="Times New Roman"/>
          <w:bCs/>
          <w:sz w:val="24"/>
          <w:szCs w:val="24"/>
        </w:rPr>
        <w:t>Mietuli</w:t>
      </w:r>
      <w:proofErr w:type="spellEnd"/>
      <w:r w:rsidRPr="0047055A">
        <w:rPr>
          <w:rFonts w:ascii="Times New Roman" w:hAnsi="Times New Roman"/>
          <w:bCs/>
          <w:sz w:val="24"/>
          <w:szCs w:val="24"/>
        </w:rPr>
        <w:t>”</w:t>
      </w:r>
      <w:r w:rsidRPr="0014178C">
        <w:rPr>
          <w:rFonts w:ascii="Times New Roman" w:hAnsi="Times New Roman"/>
          <w:sz w:val="24"/>
          <w:szCs w:val="24"/>
          <w:lang w:eastAsia="en-US"/>
        </w:rPr>
        <w:t xml:space="preserve">, no vienas puses, un </w:t>
      </w:r>
    </w:p>
    <w:p w14:paraId="67F50511" w14:textId="77777777" w:rsidR="006C0040" w:rsidRPr="0014178C" w:rsidRDefault="006C0040" w:rsidP="006C0040">
      <w:pPr>
        <w:ind w:right="43" w:firstLine="567"/>
        <w:jc w:val="both"/>
        <w:rPr>
          <w:rFonts w:ascii="Times New Roman" w:hAnsi="Times New Roman"/>
          <w:sz w:val="24"/>
          <w:szCs w:val="24"/>
        </w:rPr>
      </w:pPr>
      <w:r w:rsidRPr="0014178C">
        <w:rPr>
          <w:rFonts w:ascii="Times New Roman" w:hAnsi="Times New Roman"/>
          <w:sz w:val="24"/>
          <w:szCs w:val="24"/>
        </w:rPr>
        <w:t>_____________, reģistrācijas numurs __________, juridiskā adrese: __________, tās ____________________________ personā, kurš rīkojas uz __________ pamata, turpmāk tekstā – Licenciāts, no otras puses, abas kopā turpmāk – Puses, noslēdz šādu līgumu</w:t>
      </w:r>
      <w:r>
        <w:rPr>
          <w:rFonts w:ascii="Times New Roman" w:hAnsi="Times New Roman"/>
          <w:sz w:val="24"/>
          <w:szCs w:val="24"/>
        </w:rPr>
        <w:t xml:space="preserve">, </w:t>
      </w:r>
      <w:r w:rsidRPr="0014178C">
        <w:rPr>
          <w:rFonts w:ascii="Times New Roman" w:hAnsi="Times New Roman"/>
          <w:sz w:val="24"/>
          <w:szCs w:val="24"/>
        </w:rPr>
        <w:t>turpmāk – Līgums:</w:t>
      </w:r>
    </w:p>
    <w:p w14:paraId="3DD04E18" w14:textId="77777777" w:rsidR="006C0040" w:rsidRPr="000C4599" w:rsidRDefault="006C0040" w:rsidP="006C0040">
      <w:pPr>
        <w:pStyle w:val="NoSpacing"/>
        <w:spacing w:line="360" w:lineRule="auto"/>
        <w:ind w:firstLine="567"/>
        <w:jc w:val="both"/>
      </w:pPr>
    </w:p>
    <w:p w14:paraId="7B50BE4A" w14:textId="77777777" w:rsidR="006C0040" w:rsidRPr="00705BD9" w:rsidRDefault="00705BD9" w:rsidP="006C0040">
      <w:pPr>
        <w:pStyle w:val="ListParagraph"/>
        <w:numPr>
          <w:ilvl w:val="0"/>
          <w:numId w:val="1"/>
        </w:numPr>
        <w:ind w:right="100"/>
        <w:jc w:val="both"/>
        <w:rPr>
          <w:rFonts w:ascii="Times New Roman" w:hAnsi="Times New Roman"/>
          <w:b/>
          <w:sz w:val="24"/>
          <w:szCs w:val="24"/>
        </w:rPr>
      </w:pPr>
      <w:r>
        <w:rPr>
          <w:rFonts w:ascii="Times New Roman" w:hAnsi="Times New Roman"/>
          <w:b/>
          <w:sz w:val="24"/>
          <w:szCs w:val="24"/>
        </w:rPr>
        <w:t>Līguma priekšmets</w:t>
      </w:r>
    </w:p>
    <w:p w14:paraId="63A11956" w14:textId="15FC76B6"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 Licenciārs par Līgumā noteikto samaksu un uz Līgumā noteikto termiņu izsniedz Licenciātam ekskluzīvu licenci izmantot zinātību “</w:t>
      </w:r>
      <w:proofErr w:type="spellStart"/>
      <w:r w:rsidRPr="0047055A">
        <w:rPr>
          <w:rFonts w:ascii="Times New Roman" w:hAnsi="Times New Roman"/>
          <w:sz w:val="24"/>
          <w:szCs w:val="24"/>
        </w:rPr>
        <w:t>Bezpakāpju</w:t>
      </w:r>
      <w:proofErr w:type="spellEnd"/>
      <w:r w:rsidRPr="0047055A">
        <w:rPr>
          <w:rFonts w:ascii="Times New Roman" w:hAnsi="Times New Roman"/>
          <w:sz w:val="24"/>
          <w:szCs w:val="24"/>
        </w:rPr>
        <w:t xml:space="preserve"> siksnas pārvads</w:t>
      </w:r>
      <w:r w:rsidRPr="0014178C">
        <w:rPr>
          <w:rFonts w:ascii="Times New Roman" w:hAnsi="Times New Roman"/>
          <w:sz w:val="24"/>
          <w:szCs w:val="24"/>
        </w:rPr>
        <w:t>”</w:t>
      </w:r>
      <w:r>
        <w:rPr>
          <w:rFonts w:ascii="Times New Roman" w:hAnsi="Times New Roman"/>
          <w:sz w:val="24"/>
          <w:szCs w:val="24"/>
        </w:rPr>
        <w:t xml:space="preserve"> (turpmāk - Zinātība)</w:t>
      </w:r>
      <w:r w:rsidRPr="0014178C">
        <w:rPr>
          <w:rFonts w:ascii="Times New Roman" w:hAnsi="Times New Roman"/>
          <w:sz w:val="24"/>
          <w:szCs w:val="24"/>
        </w:rPr>
        <w:t xml:space="preserve"> </w:t>
      </w:r>
      <w:proofErr w:type="spellStart"/>
      <w:r w:rsidR="00CE4EE1" w:rsidRPr="008A3BC4">
        <w:rPr>
          <w:rFonts w:ascii="Times New Roman" w:hAnsi="Times New Roman"/>
          <w:b/>
          <w:sz w:val="24"/>
          <w:szCs w:val="24"/>
        </w:rPr>
        <w:t>elektro</w:t>
      </w:r>
      <w:proofErr w:type="spellEnd"/>
      <w:r w:rsidR="00CE4EE1" w:rsidRPr="008A3BC4">
        <w:rPr>
          <w:rFonts w:ascii="Times New Roman" w:hAnsi="Times New Roman"/>
          <w:b/>
          <w:sz w:val="24"/>
          <w:szCs w:val="24"/>
        </w:rPr>
        <w:t xml:space="preserve"> kartingu nozarē/ mikro auto nozarē / </w:t>
      </w:r>
      <w:proofErr w:type="spellStart"/>
      <w:r w:rsidR="00CE4EE1" w:rsidRPr="008A3BC4">
        <w:rPr>
          <w:rFonts w:ascii="Times New Roman" w:hAnsi="Times New Roman"/>
          <w:b/>
          <w:sz w:val="24"/>
          <w:szCs w:val="24"/>
        </w:rPr>
        <w:t>mikromobilitātes</w:t>
      </w:r>
      <w:proofErr w:type="spellEnd"/>
      <w:r w:rsidR="00CE4EE1" w:rsidRPr="008A3BC4">
        <w:rPr>
          <w:rFonts w:ascii="Times New Roman" w:hAnsi="Times New Roman"/>
          <w:b/>
          <w:sz w:val="24"/>
          <w:szCs w:val="24"/>
        </w:rPr>
        <w:t xml:space="preserve"> transporta līdzekļu nozarē</w:t>
      </w:r>
      <w:r w:rsidR="00CE4EE1">
        <w:rPr>
          <w:rStyle w:val="FootnoteReference"/>
          <w:rFonts w:ascii="Times New Roman" w:hAnsi="Times New Roman"/>
          <w:b/>
          <w:sz w:val="24"/>
          <w:szCs w:val="24"/>
        </w:rPr>
        <w:footnoteReference w:id="1"/>
      </w:r>
      <w:r w:rsidR="00CE4EE1" w:rsidRPr="0014178C">
        <w:rPr>
          <w:rFonts w:ascii="Times New Roman" w:hAnsi="Times New Roman"/>
          <w:sz w:val="24"/>
          <w:szCs w:val="24"/>
        </w:rPr>
        <w:t xml:space="preserve"> </w:t>
      </w:r>
      <w:r w:rsidRPr="0014178C">
        <w:rPr>
          <w:rFonts w:ascii="Times New Roman" w:hAnsi="Times New Roman"/>
          <w:sz w:val="24"/>
          <w:szCs w:val="24"/>
        </w:rPr>
        <w:t xml:space="preserve">atbilstoši Līguma 2.nodaļai noteiktajā darbības teritorijā – </w:t>
      </w:r>
      <w:r w:rsidR="00CE4EE1">
        <w:rPr>
          <w:rFonts w:ascii="Times New Roman" w:hAnsi="Times New Roman"/>
          <w:sz w:val="24"/>
          <w:szCs w:val="24"/>
        </w:rPr>
        <w:t>visā pasaulē.</w:t>
      </w:r>
      <w:r w:rsidRPr="0014178C">
        <w:rPr>
          <w:rFonts w:ascii="Times New Roman" w:hAnsi="Times New Roman"/>
          <w:sz w:val="24"/>
          <w:szCs w:val="24"/>
        </w:rPr>
        <w:t xml:space="preserve"> </w:t>
      </w:r>
    </w:p>
    <w:p w14:paraId="3655ED35" w14:textId="77777777" w:rsidR="006C0040" w:rsidRPr="0014178C" w:rsidRDefault="006C0040" w:rsidP="006C0040">
      <w:pPr>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Līguma izpratnē licences izsniegšana nav uzskatāma par Zinātības īpašumtiesību atsavināšanu par labu Licenciātam. </w:t>
      </w:r>
    </w:p>
    <w:p w14:paraId="1979D27D" w14:textId="77777777" w:rsidR="006C0040" w:rsidRPr="00705BD9" w:rsidRDefault="00705BD9" w:rsidP="006C0040">
      <w:pPr>
        <w:pStyle w:val="ListParagraph"/>
        <w:numPr>
          <w:ilvl w:val="0"/>
          <w:numId w:val="1"/>
        </w:numPr>
        <w:ind w:right="100"/>
        <w:jc w:val="both"/>
        <w:rPr>
          <w:rFonts w:ascii="Times New Roman" w:hAnsi="Times New Roman"/>
          <w:b/>
          <w:sz w:val="24"/>
          <w:szCs w:val="24"/>
        </w:rPr>
      </w:pPr>
      <w:r>
        <w:rPr>
          <w:rFonts w:ascii="Times New Roman" w:hAnsi="Times New Roman"/>
          <w:b/>
          <w:sz w:val="24"/>
          <w:szCs w:val="24"/>
        </w:rPr>
        <w:t>Zinātības izmantošana</w:t>
      </w:r>
    </w:p>
    <w:p w14:paraId="718CBCC8" w14:textId="77777777" w:rsidR="006C0040" w:rsidRPr="0014178C" w:rsidRDefault="006C0040" w:rsidP="006C0040">
      <w:pPr>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Licenciātam nav tiesību bez iepriekšējas rakstiskas saskaņošanas ar Licenciāru nodot trešajām personām Zinātību vai atsevišķus tās elementus. Licenciātam nav tiesību bez iepriekšējas rakstiskas saskaņošanas ar Licenciāru izdot </w:t>
      </w:r>
      <w:proofErr w:type="spellStart"/>
      <w:r w:rsidRPr="0014178C">
        <w:rPr>
          <w:rFonts w:ascii="Times New Roman" w:hAnsi="Times New Roman"/>
          <w:sz w:val="24"/>
          <w:szCs w:val="24"/>
        </w:rPr>
        <w:t>apakšlicences</w:t>
      </w:r>
      <w:proofErr w:type="spellEnd"/>
      <w:r w:rsidRPr="0014178C">
        <w:rPr>
          <w:rFonts w:ascii="Times New Roman" w:hAnsi="Times New Roman"/>
          <w:sz w:val="24"/>
          <w:szCs w:val="24"/>
        </w:rPr>
        <w:t xml:space="preserve">. </w:t>
      </w:r>
    </w:p>
    <w:p w14:paraId="3F33276A" w14:textId="266F6206" w:rsidR="006C0040" w:rsidRPr="009E59F7" w:rsidRDefault="006C0040" w:rsidP="006C0040">
      <w:pPr>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Licenciātam ir tiesības lietot Zinātību </w:t>
      </w:r>
      <w:proofErr w:type="spellStart"/>
      <w:r w:rsidR="00226AA8">
        <w:rPr>
          <w:rFonts w:ascii="Times New Roman" w:hAnsi="Times New Roman"/>
          <w:sz w:val="24"/>
          <w:szCs w:val="24"/>
        </w:rPr>
        <w:t>b</w:t>
      </w:r>
      <w:r w:rsidR="00226AA8" w:rsidRPr="0047055A">
        <w:rPr>
          <w:rFonts w:ascii="Times New Roman" w:hAnsi="Times New Roman"/>
          <w:sz w:val="24"/>
          <w:szCs w:val="24"/>
        </w:rPr>
        <w:t>ezpakāpju</w:t>
      </w:r>
      <w:proofErr w:type="spellEnd"/>
      <w:r w:rsidR="00226AA8" w:rsidRPr="0047055A">
        <w:rPr>
          <w:rFonts w:ascii="Times New Roman" w:hAnsi="Times New Roman"/>
          <w:sz w:val="24"/>
          <w:szCs w:val="24"/>
        </w:rPr>
        <w:t xml:space="preserve"> siksnas pārvad</w:t>
      </w:r>
      <w:r w:rsidR="00226AA8">
        <w:rPr>
          <w:rFonts w:ascii="Times New Roman" w:hAnsi="Times New Roman"/>
          <w:sz w:val="24"/>
          <w:szCs w:val="24"/>
        </w:rPr>
        <w:t>a</w:t>
      </w:r>
      <w:r w:rsidR="00226AA8" w:rsidRPr="0014178C">
        <w:rPr>
          <w:rFonts w:ascii="Times New Roman" w:hAnsi="Times New Roman"/>
          <w:sz w:val="24"/>
          <w:szCs w:val="24"/>
        </w:rPr>
        <w:t xml:space="preserve"> </w:t>
      </w:r>
      <w:r w:rsidRPr="0014178C">
        <w:rPr>
          <w:rFonts w:ascii="Times New Roman" w:hAnsi="Times New Roman"/>
          <w:sz w:val="24"/>
          <w:szCs w:val="24"/>
        </w:rPr>
        <w:t xml:space="preserve">izgatavošanai, glabāšanai, lietošanai, ievešanai (importēšanai), izvešanai (eksportēšanai), piedāvāšanai pārdošanai, pārdošanai un citādai laišanai saimnieciskajā apritē </w:t>
      </w:r>
      <w:r w:rsidR="00CE4EE1">
        <w:rPr>
          <w:rFonts w:ascii="Times New Roman" w:hAnsi="Times New Roman"/>
          <w:sz w:val="24"/>
          <w:szCs w:val="24"/>
        </w:rPr>
        <w:t>visā pasaulē</w:t>
      </w:r>
      <w:r w:rsidR="009E59F7">
        <w:rPr>
          <w:rFonts w:ascii="Times New Roman" w:hAnsi="Times New Roman"/>
          <w:sz w:val="24"/>
          <w:szCs w:val="24"/>
        </w:rPr>
        <w:t xml:space="preserve"> </w:t>
      </w:r>
      <w:proofErr w:type="spellStart"/>
      <w:r w:rsidR="009E59F7">
        <w:rPr>
          <w:rFonts w:ascii="Times New Roman" w:hAnsi="Times New Roman"/>
          <w:sz w:val="24"/>
          <w:szCs w:val="24"/>
        </w:rPr>
        <w:t>elektro</w:t>
      </w:r>
      <w:proofErr w:type="spellEnd"/>
      <w:r w:rsidR="009E59F7">
        <w:rPr>
          <w:rFonts w:ascii="Times New Roman" w:hAnsi="Times New Roman"/>
          <w:sz w:val="24"/>
          <w:szCs w:val="24"/>
        </w:rPr>
        <w:t xml:space="preserve"> kartingu nozarē</w:t>
      </w:r>
      <w:r w:rsidRPr="0014178C">
        <w:rPr>
          <w:rFonts w:ascii="Times New Roman" w:hAnsi="Times New Roman"/>
          <w:sz w:val="24"/>
          <w:szCs w:val="24"/>
        </w:rPr>
        <w:t xml:space="preserve">. Licenciātam ir tiesības, rīkojoties ar Zinātību, norādīt uz Licenciāru kā Zinātības autoru un īpašnieku. Licenciāram šai kontekstā ir tiesības prasīt konfigurēt un saskaņot </w:t>
      </w:r>
      <w:r w:rsidRPr="009E59F7">
        <w:rPr>
          <w:rFonts w:ascii="Times New Roman" w:hAnsi="Times New Roman"/>
          <w:sz w:val="24"/>
          <w:szCs w:val="24"/>
        </w:rPr>
        <w:t>noteiktas publiskojamās informācijas saturu un veidu.</w:t>
      </w:r>
    </w:p>
    <w:p w14:paraId="287BD092" w14:textId="77777777" w:rsidR="009E59F7" w:rsidRPr="009E59F7" w:rsidRDefault="009E59F7" w:rsidP="006C0040">
      <w:pPr>
        <w:numPr>
          <w:ilvl w:val="1"/>
          <w:numId w:val="1"/>
        </w:numPr>
        <w:ind w:right="43"/>
        <w:jc w:val="both"/>
        <w:rPr>
          <w:rFonts w:ascii="Times New Roman" w:hAnsi="Times New Roman"/>
          <w:sz w:val="24"/>
          <w:szCs w:val="24"/>
        </w:rPr>
      </w:pPr>
      <w:r w:rsidRPr="009E59F7">
        <w:rPr>
          <w:rFonts w:ascii="Times New Roman" w:hAnsi="Times New Roman"/>
          <w:color w:val="222222"/>
          <w:sz w:val="24"/>
          <w:szCs w:val="24"/>
          <w:shd w:val="clear" w:color="auto" w:fill="FFFFFF"/>
        </w:rPr>
        <w:lastRenderedPageBreak/>
        <w:t>Licenciāram ir tiesības izplatīt licenci un turpināt attīstīt  Zinātības tehnoloģiju citās nesaistītās nozarēs.</w:t>
      </w:r>
    </w:p>
    <w:p w14:paraId="30FD3A52" w14:textId="3A9582B0" w:rsidR="006C0040" w:rsidRDefault="006C0040" w:rsidP="006C0040">
      <w:pPr>
        <w:numPr>
          <w:ilvl w:val="1"/>
          <w:numId w:val="1"/>
        </w:numPr>
        <w:ind w:right="43"/>
        <w:jc w:val="both"/>
        <w:rPr>
          <w:rFonts w:ascii="Times New Roman" w:hAnsi="Times New Roman"/>
          <w:sz w:val="24"/>
          <w:szCs w:val="24"/>
        </w:rPr>
      </w:pPr>
      <w:r w:rsidRPr="009E59F7">
        <w:rPr>
          <w:rFonts w:ascii="Times New Roman" w:hAnsi="Times New Roman"/>
          <w:sz w:val="24"/>
          <w:szCs w:val="24"/>
        </w:rPr>
        <w:t>Ja Puses atsevišķi vienojas, Licenciārs patur tiesības Zinātības turpmākai izmantošanai</w:t>
      </w:r>
      <w:r w:rsidRPr="0014178C">
        <w:rPr>
          <w:rFonts w:ascii="Times New Roman" w:hAnsi="Times New Roman"/>
          <w:sz w:val="24"/>
          <w:szCs w:val="24"/>
        </w:rPr>
        <w:t xml:space="preserve"> pētniecības nolūkos. </w:t>
      </w:r>
    </w:p>
    <w:p w14:paraId="14C36F22" w14:textId="3C5574DE" w:rsidR="00A22DB7" w:rsidRPr="00CE4EE1" w:rsidRDefault="00A22DB7" w:rsidP="00A22DB7">
      <w:pPr>
        <w:numPr>
          <w:ilvl w:val="1"/>
          <w:numId w:val="1"/>
        </w:numPr>
        <w:ind w:right="43"/>
        <w:jc w:val="both"/>
        <w:rPr>
          <w:rFonts w:ascii="Times New Roman" w:hAnsi="Times New Roman"/>
          <w:sz w:val="24"/>
          <w:szCs w:val="24"/>
        </w:rPr>
      </w:pPr>
      <w:r w:rsidRPr="00CE4EE1">
        <w:rPr>
          <w:rFonts w:ascii="Times New Roman" w:hAnsi="Times New Roman"/>
          <w:sz w:val="24"/>
          <w:szCs w:val="24"/>
        </w:rPr>
        <w:t xml:space="preserve">Ja Puses atsevišķi vienojas, Licenciāts patur tiesības Zinātības turpmākai izmantošanai pētniecības nolūkos, piesaistot Licenciāru. </w:t>
      </w:r>
    </w:p>
    <w:p w14:paraId="7DB327FD" w14:textId="77777777" w:rsidR="006C0040" w:rsidRPr="0014178C" w:rsidRDefault="006C0040" w:rsidP="006C0040">
      <w:pPr>
        <w:ind w:left="792" w:right="43"/>
        <w:jc w:val="both"/>
        <w:rPr>
          <w:rFonts w:ascii="Times New Roman" w:hAnsi="Times New Roman"/>
          <w:sz w:val="24"/>
          <w:szCs w:val="24"/>
        </w:rPr>
      </w:pPr>
    </w:p>
    <w:p w14:paraId="5D120AB2" w14:textId="77777777" w:rsidR="006C0040" w:rsidRPr="00705BD9" w:rsidRDefault="00705BD9" w:rsidP="006C0040">
      <w:pPr>
        <w:pStyle w:val="ListParagraph"/>
        <w:numPr>
          <w:ilvl w:val="0"/>
          <w:numId w:val="1"/>
        </w:numPr>
        <w:ind w:right="717"/>
        <w:jc w:val="both"/>
        <w:rPr>
          <w:rFonts w:ascii="Times New Roman" w:hAnsi="Times New Roman"/>
          <w:b/>
          <w:sz w:val="24"/>
          <w:szCs w:val="24"/>
        </w:rPr>
      </w:pPr>
      <w:r w:rsidRPr="00705BD9">
        <w:rPr>
          <w:rFonts w:ascii="Times New Roman" w:hAnsi="Times New Roman"/>
          <w:b/>
          <w:sz w:val="24"/>
          <w:szCs w:val="24"/>
        </w:rPr>
        <w:t>Konfidenciāla informācija un komercnoslēpums</w:t>
      </w:r>
    </w:p>
    <w:p w14:paraId="18313D30"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Visa Līguma ietvaros saņemtā un nodotā informācija ir uzskatāma par komercnoslēpumu un par konfidenciālu informāciju (turpmāk kopā – Konfidenciāla informācija), tostarp jebkāda informācija par Zinātību, t.sk. informācija, kuru izmantojot varētu tikt radīta līdzīga zinātība.</w:t>
      </w:r>
    </w:p>
    <w:p w14:paraId="34050AD8"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Par neizpaužamu informāciju un materiāliem Līguma izpratnē nav uzskatāma informācija un materiāli, kas atbilst vismaz vienai no šādām pazīmēm: </w:t>
      </w:r>
    </w:p>
    <w:p w14:paraId="407DC0FB"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informācija vai materiāli ir vispārzināmi; </w:t>
      </w:r>
    </w:p>
    <w:p w14:paraId="33614616"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informācija vai materiāli, kuru izpaušanas pienākums izriet no normatīvajiem aktiem un kura tiek izpausta normatīvajos aktos noteiktajā kārtībā;</w:t>
      </w:r>
    </w:p>
    <w:p w14:paraId="35CA78DC"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informācija, kas raksturo, skaidro vai pamato Zinātības īpašības, funkcionalitāti, unikalitāti, vienlaikus nodrošinot, ka netiek izpausta informācija, kas tiešā veidā var novest pie trešo personu radītiem līdzīgiem produktiem. </w:t>
      </w:r>
    </w:p>
    <w:p w14:paraId="338B529C"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Lemjot par rīcību ar Konfidenciālo informāciju un rīkojoties ar Konfidenciālo informāciju, Pusēm ir saistošas Komercnoslēpuma aizsardzības likuma un citu normatīvo aktu normas, tajā skaitā Civillikumā nostiprinātais princips, ka </w:t>
      </w:r>
      <w:r w:rsidRPr="0014178C">
        <w:rPr>
          <w:rFonts w:ascii="Times New Roman" w:hAnsi="Times New Roman"/>
          <w:sz w:val="24"/>
          <w:szCs w:val="24"/>
          <w:shd w:val="clear" w:color="auto" w:fill="FFFFFF"/>
        </w:rPr>
        <w:t>tiesības izlietojamas un pienākumi pildāmi pēc labas ticības.</w:t>
      </w:r>
    </w:p>
    <w:p w14:paraId="02ECF77A"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Puses apņemas neizpaust šā Līguma 3.1.apakšpunktā noteikto Konfidenciālo informāciju jebkurām trešajām personām, uzņemoties šajā Līgumā noteikto atbildību par zaudējumiem, t.sk. negūto peļņu, un izmaksām, kuras varētu rasties otrai Pusei saistībā ar šajā punktā noteikto apņemšanos. Minētais neattiecas uz nepieciešamās informācijas izpaušanu oficiālajām valsts institūcijām, lai īstenotu tām normatīvajos aktos noteiktās funkcijas un uzdevumus.</w:t>
      </w:r>
    </w:p>
    <w:p w14:paraId="57DEBDC3"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Licenciāts nodrošina pilnvērtīgu un atbilstošu konfidencialitātes līgumu noslēgšanu ar saviem nodarbinātajiem vai jebkādām citām fiziskām vai juridiskām personām, kuras darbojas ar Zinātību. Subjektu rīcība pieļaujama un aprobežojama tikai šī Līguma saistību izpildes kontekstā.</w:t>
      </w:r>
    </w:p>
    <w:p w14:paraId="1722D5C2" w14:textId="77777777" w:rsidR="006C0040" w:rsidRPr="0014178C" w:rsidRDefault="006C0040" w:rsidP="006C0040">
      <w:pPr>
        <w:numPr>
          <w:ilvl w:val="1"/>
          <w:numId w:val="1"/>
        </w:numPr>
        <w:ind w:right="43"/>
        <w:jc w:val="both"/>
        <w:rPr>
          <w:rFonts w:ascii="Times New Roman" w:hAnsi="Times New Roman"/>
          <w:sz w:val="24"/>
          <w:szCs w:val="24"/>
        </w:rPr>
      </w:pPr>
      <w:r w:rsidRPr="0014178C">
        <w:rPr>
          <w:rFonts w:ascii="Times New Roman" w:hAnsi="Times New Roman"/>
          <w:sz w:val="24"/>
          <w:szCs w:val="24"/>
        </w:rPr>
        <w:lastRenderedPageBreak/>
        <w:t>Puses apņemas glabāt un aizsargāt Konfidenciālu informāciju un ievērot saprātīgus informācijas uzglabāšanas priekšnoteikumus. Šaubu gadījumā saistībā ar Konfidenciālo informāciju Puses atturas no rīcības, iekams rīcība nav saskaņota ar otru Pusi. Savukārt, saņemot otras Puses iebildumus par rīcību ar Konfidenciālo informāciju, Puse pārtrauc konkrēto rīcību līdz apstākļu kopīgai izvērtēšanai un abpusēji saskaņota risinājuma panākšanai. Šādā gadījumā neviena no Pusēm neliek nepamatotus šķēršļus otras Puses tiesību īstenošanai rīkoties ar Konfidenciālo informāciju tiesiskā un korektā veidā.</w:t>
      </w:r>
    </w:p>
    <w:p w14:paraId="2E6F3DE2" w14:textId="77777777" w:rsidR="006C0040" w:rsidRPr="0014178C" w:rsidRDefault="006C0040" w:rsidP="006C0040">
      <w:pPr>
        <w:numPr>
          <w:ilvl w:val="1"/>
          <w:numId w:val="1"/>
        </w:numPr>
        <w:ind w:right="43"/>
        <w:jc w:val="both"/>
        <w:rPr>
          <w:rFonts w:ascii="Times New Roman" w:hAnsi="Times New Roman"/>
          <w:sz w:val="24"/>
          <w:szCs w:val="24"/>
        </w:rPr>
      </w:pPr>
      <w:r w:rsidRPr="0014178C">
        <w:rPr>
          <w:rFonts w:ascii="Times New Roman" w:hAnsi="Times New Roman"/>
          <w:sz w:val="24"/>
          <w:szCs w:val="24"/>
        </w:rPr>
        <w:t>Izbeidzot Līgumu, Licenciāts nekavējoties, bet ne vēlāk kā 7 (septiņu) dienu laikā, ar abpusēji noformētu aktu atgriež Licenciāram visu un jebkādā formā no tā saņemto Konfidenciālo informāciju un iznīcina vai izdzēš visus papīra vai elektroniskā, vai citādā formā glabātos informācijas dublikātus vai kopijas. Licenciāts, parakstot aktu, apliecina un uzņemas atbildību, ka rīkojies saskaņā ar šo punktu, un turpmāka informācijas pieejamība pašam Licenciātam vai trešajām personām saistībā ar Zinātību ir izslēgta. Izņēmumi pieļaujami, ciktāl Licenciāts tos spēj pamatot, ja tie balstīti normatīvo aktu obligāti izpildāmajās prasībās vai oficiālo institūciju likumīgajās prasībās.</w:t>
      </w:r>
    </w:p>
    <w:p w14:paraId="7CA5C8BC" w14:textId="77777777" w:rsidR="006C0040" w:rsidRPr="0014178C" w:rsidRDefault="006C0040" w:rsidP="006C0040">
      <w:pPr>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Ja vismaz viena Puse to uzskata par nepieciešamu, Puses paraksta pieņemšanas-nodošanas aktus par otrai Pusei nodotās Konfidenciālās informācijas nodošanas faktu, apjomu, saturu un citiem aspektiem. </w:t>
      </w:r>
    </w:p>
    <w:p w14:paraId="7F12D8FE" w14:textId="77777777" w:rsidR="006C0040" w:rsidRPr="0014178C" w:rsidRDefault="006C0040" w:rsidP="006C0040">
      <w:pPr>
        <w:numPr>
          <w:ilvl w:val="1"/>
          <w:numId w:val="1"/>
        </w:numPr>
        <w:ind w:right="43"/>
        <w:jc w:val="both"/>
        <w:rPr>
          <w:rFonts w:ascii="Times New Roman" w:hAnsi="Times New Roman"/>
          <w:sz w:val="24"/>
          <w:szCs w:val="24"/>
        </w:rPr>
      </w:pPr>
      <w:r w:rsidRPr="0014178C">
        <w:rPr>
          <w:rFonts w:ascii="Times New Roman" w:hAnsi="Times New Roman"/>
          <w:sz w:val="24"/>
          <w:szCs w:val="24"/>
        </w:rPr>
        <w:t>Puses ievēro arī fizisko personu datu apstrādes noteikumus:</w:t>
      </w:r>
    </w:p>
    <w:p w14:paraId="111B7C7E"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Ja Līguma ietvaros tiek iegūti dokumenti vai informācija, kas satur vai var saturēt fizisko personu datus (turpmāk – Datus), Puses ir tiesīgas apstrādāt no otras Puses iegūtos Datus tikai ar mērķi nodrošināt Līgumā noteikto saistību izpildi, ievērojot spēkā esošajos normatīvajos aktos noteiktās prasības Datu apstrādei un aizsardzībai. Veicot Datu apstrādi, katra Puse ir atbildīga par Datu apstrādes nodrošināšanu saskaņā ar Līgumu un normatīvajos aktos noteikto. Katrai Pusei ir pienākums Līguma ietvaros īstenot atbilstošus tehniskus un organizatoriskus pasākumus, lai nodrošinātu un spētu uzskatāmi parādīt, ka Datu apstrāde notiek saskaņā ar Datu apstrādi regulējošiem normatīviem aktiem;</w:t>
      </w:r>
    </w:p>
    <w:p w14:paraId="668396C2"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Apstrādājot Datus, Puses nodrošina tikai pilnvarotu personu piekļūšanu pie tehniskajiem resursiem, kas tiek izmantoti personu datu apstrādei un aizsardzībai (tajā skaitā pie personas datiem);</w:t>
      </w:r>
    </w:p>
    <w:p w14:paraId="613B7807"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lastRenderedPageBreak/>
        <w:t>Ja Līguma izpildes ietvaros viena Puse nodod otrai Pusei Datus, tad Puse, kura nodod Datus, ir atbildīga par nodoto Datu pareizību un to, ka tā ir tiesīga nodot Datus otrai Pusei. Puse papildina vai izlabo Datus, izbeidz attiecīgās Puses nodoto datu apstrādi vai iznīcina tos, ja nodotie Dati ir nepilnīgi, novecojuši, nepatiesi vai pretlikumīgi apstrādāti. Līguma izpildes ietvaros saņemtos Datus Puses apņemas neuzglabāt ilgāk, kā tas nepieciešams mērķim, kam tie ir nodoti, un pēc Līgumā noteiktā mērķa sasniegšanas apņemas dzēst saņemtos Datus no savām informācijas sistēmām visātrākajā iespējamajā laikā;</w:t>
      </w:r>
    </w:p>
    <w:p w14:paraId="41787F6E"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Puses vienojas, ka gadījumā,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46BD8576" w14:textId="77777777" w:rsidR="006C0040" w:rsidRPr="0014178C" w:rsidRDefault="006C0040" w:rsidP="006C0040">
      <w:pPr>
        <w:ind w:right="43" w:firstLine="567"/>
        <w:jc w:val="both"/>
        <w:rPr>
          <w:rFonts w:ascii="Times New Roman" w:hAnsi="Times New Roman"/>
          <w:sz w:val="24"/>
          <w:szCs w:val="24"/>
        </w:rPr>
      </w:pPr>
    </w:p>
    <w:p w14:paraId="6FB5EC49" w14:textId="77777777" w:rsidR="006C0040" w:rsidRPr="00705BD9" w:rsidRDefault="00705BD9" w:rsidP="006C0040">
      <w:pPr>
        <w:pStyle w:val="ListParagraph"/>
        <w:numPr>
          <w:ilvl w:val="0"/>
          <w:numId w:val="1"/>
        </w:numPr>
        <w:ind w:right="2"/>
        <w:jc w:val="both"/>
        <w:rPr>
          <w:rFonts w:ascii="Times New Roman" w:hAnsi="Times New Roman"/>
          <w:b/>
          <w:sz w:val="24"/>
          <w:szCs w:val="24"/>
        </w:rPr>
      </w:pPr>
      <w:r w:rsidRPr="00705BD9">
        <w:rPr>
          <w:rFonts w:ascii="Times New Roman" w:hAnsi="Times New Roman"/>
          <w:b/>
          <w:sz w:val="24"/>
          <w:szCs w:val="24"/>
        </w:rPr>
        <w:t>Maksājumi un norēķinu kārtība</w:t>
      </w:r>
    </w:p>
    <w:p w14:paraId="3136A65B" w14:textId="77777777" w:rsidR="006C0040" w:rsidRDefault="006C0040" w:rsidP="000929A7">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Licenciāts maksājumus Licenciāram par Zinātības izmantošanu saskaņā ar Līgumu veic šādā veidā</w:t>
      </w:r>
      <w:r w:rsidR="009E59F7">
        <w:rPr>
          <w:rFonts w:ascii="Times New Roman" w:hAnsi="Times New Roman"/>
          <w:sz w:val="24"/>
          <w:szCs w:val="24"/>
        </w:rPr>
        <w:t>:</w:t>
      </w:r>
    </w:p>
    <w:p w14:paraId="1898B206" w14:textId="73C67326" w:rsidR="00D429CA" w:rsidRPr="00D429CA" w:rsidRDefault="006C0040" w:rsidP="000929A7">
      <w:pPr>
        <w:pStyle w:val="ListParagraph"/>
        <w:numPr>
          <w:ilvl w:val="2"/>
          <w:numId w:val="1"/>
        </w:numPr>
        <w:ind w:left="993" w:hanging="646"/>
        <w:jc w:val="both"/>
        <w:rPr>
          <w:rFonts w:ascii="Times New Roman" w:hAnsi="Times New Roman"/>
          <w:sz w:val="24"/>
          <w:szCs w:val="24"/>
        </w:rPr>
      </w:pPr>
      <w:r w:rsidRPr="0014178C">
        <w:rPr>
          <w:rFonts w:ascii="Times New Roman" w:hAnsi="Times New Roman"/>
          <w:sz w:val="24"/>
          <w:szCs w:val="24"/>
        </w:rPr>
        <w:t xml:space="preserve">sākotnējs, fiksēts maksājums kopsummā </w:t>
      </w:r>
      <w:r w:rsidR="009E59F7">
        <w:rPr>
          <w:rFonts w:ascii="Times New Roman" w:hAnsi="Times New Roman"/>
          <w:sz w:val="24"/>
          <w:szCs w:val="24"/>
        </w:rPr>
        <w:t>EUR 1</w:t>
      </w:r>
      <w:r w:rsidR="00965607">
        <w:rPr>
          <w:rFonts w:ascii="Times New Roman" w:hAnsi="Times New Roman"/>
          <w:sz w:val="24"/>
          <w:szCs w:val="24"/>
        </w:rPr>
        <w:t>040</w:t>
      </w:r>
      <w:r w:rsidRPr="0014178C">
        <w:rPr>
          <w:rFonts w:ascii="Times New Roman" w:hAnsi="Times New Roman"/>
          <w:sz w:val="24"/>
          <w:szCs w:val="24"/>
        </w:rPr>
        <w:t xml:space="preserve"> (</w:t>
      </w:r>
      <w:r w:rsidR="009E59F7">
        <w:rPr>
          <w:rFonts w:ascii="Times New Roman" w:hAnsi="Times New Roman"/>
          <w:sz w:val="24"/>
          <w:szCs w:val="24"/>
        </w:rPr>
        <w:t xml:space="preserve">viens tūkstotis </w:t>
      </w:r>
      <w:r w:rsidR="00965607">
        <w:rPr>
          <w:rFonts w:ascii="Times New Roman" w:hAnsi="Times New Roman"/>
          <w:sz w:val="24"/>
          <w:szCs w:val="24"/>
        </w:rPr>
        <w:t xml:space="preserve">četrdesmit </w:t>
      </w:r>
      <w:proofErr w:type="spellStart"/>
      <w:r w:rsidR="00965607">
        <w:rPr>
          <w:rFonts w:ascii="Times New Roman" w:hAnsi="Times New Roman"/>
          <w:sz w:val="24"/>
          <w:szCs w:val="24"/>
        </w:rPr>
        <w:t>euro</w:t>
      </w:r>
      <w:proofErr w:type="spellEnd"/>
      <w:r w:rsidRPr="0014178C">
        <w:rPr>
          <w:rFonts w:ascii="Times New Roman" w:hAnsi="Times New Roman"/>
          <w:sz w:val="24"/>
          <w:szCs w:val="24"/>
        </w:rPr>
        <w:t>, bez pievienotās vērtības nodokļa (turpmāk – PVN);</w:t>
      </w:r>
      <w:r w:rsidR="00D429CA" w:rsidRPr="00D429CA">
        <w:rPr>
          <w:rFonts w:ascii="Times New Roman" w:eastAsia="Times New Roman" w:hAnsi="Times New Roman"/>
          <w:color w:val="222222"/>
          <w:sz w:val="24"/>
          <w:szCs w:val="24"/>
          <w:lang w:eastAsia="lv-LV"/>
        </w:rPr>
        <w:t xml:space="preserve"> </w:t>
      </w:r>
    </w:p>
    <w:p w14:paraId="3F11395C" w14:textId="7E9E36A7" w:rsidR="00CE4EE1" w:rsidRDefault="00D429CA" w:rsidP="00CE4EE1">
      <w:pPr>
        <w:pStyle w:val="ListParagraph"/>
        <w:numPr>
          <w:ilvl w:val="2"/>
          <w:numId w:val="1"/>
        </w:numPr>
        <w:ind w:left="993" w:hanging="646"/>
        <w:jc w:val="both"/>
        <w:rPr>
          <w:rFonts w:ascii="Times New Roman" w:hAnsi="Times New Roman"/>
          <w:sz w:val="24"/>
          <w:szCs w:val="24"/>
        </w:rPr>
      </w:pPr>
      <w:r w:rsidRPr="00D429CA">
        <w:rPr>
          <w:rFonts w:ascii="Times New Roman" w:eastAsia="Times New Roman" w:hAnsi="Times New Roman"/>
          <w:color w:val="222222"/>
          <w:sz w:val="24"/>
          <w:szCs w:val="24"/>
          <w:lang w:eastAsia="lv-LV"/>
        </w:rPr>
        <w:t xml:space="preserve">pēc diviem gadiem pēc </w:t>
      </w:r>
      <w:r w:rsidRPr="00D429CA">
        <w:rPr>
          <w:rFonts w:ascii="Times New Roman" w:hAnsi="Times New Roman"/>
          <w:sz w:val="24"/>
          <w:szCs w:val="24"/>
        </w:rPr>
        <w:t xml:space="preserve">licences līguma noslēgšanas </w:t>
      </w:r>
      <w:r w:rsidR="00CE4EE1">
        <w:rPr>
          <w:rFonts w:ascii="Times New Roman" w:hAnsi="Times New Roman"/>
          <w:sz w:val="24"/>
          <w:szCs w:val="24"/>
        </w:rPr>
        <w:t xml:space="preserve">- </w:t>
      </w:r>
      <w:r w:rsidRPr="00D429CA">
        <w:rPr>
          <w:rFonts w:ascii="Times New Roman" w:hAnsi="Times New Roman"/>
          <w:sz w:val="24"/>
          <w:szCs w:val="24"/>
        </w:rPr>
        <w:t xml:space="preserve"> fiksēts maksājums kopsummā </w:t>
      </w:r>
      <w:r w:rsidR="00965607">
        <w:rPr>
          <w:rFonts w:ascii="Times New Roman" w:hAnsi="Times New Roman"/>
          <w:sz w:val="24"/>
          <w:szCs w:val="24"/>
        </w:rPr>
        <w:t>2080</w:t>
      </w:r>
      <w:r w:rsidRPr="00D429CA">
        <w:rPr>
          <w:rFonts w:ascii="Times New Roman" w:hAnsi="Times New Roman"/>
          <w:sz w:val="24"/>
          <w:szCs w:val="24"/>
        </w:rPr>
        <w:t xml:space="preserve"> EUR (divi tūkstoši </w:t>
      </w:r>
      <w:r w:rsidR="00965607">
        <w:rPr>
          <w:rFonts w:ascii="Times New Roman" w:hAnsi="Times New Roman"/>
          <w:sz w:val="24"/>
          <w:szCs w:val="24"/>
        </w:rPr>
        <w:t>astoņdesmit</w:t>
      </w:r>
      <w:r w:rsidRPr="00D429CA">
        <w:rPr>
          <w:rFonts w:ascii="Times New Roman" w:hAnsi="Times New Roman"/>
          <w:sz w:val="24"/>
          <w:szCs w:val="24"/>
        </w:rPr>
        <w:t xml:space="preserve"> eiro) apmērā bez PVN;</w:t>
      </w:r>
    </w:p>
    <w:p w14:paraId="32763A66" w14:textId="5753E004" w:rsidR="00CE4EE1" w:rsidRPr="00CE4EE1" w:rsidRDefault="00CE4EE1" w:rsidP="00CE4EE1">
      <w:pPr>
        <w:pStyle w:val="ListParagraph"/>
        <w:numPr>
          <w:ilvl w:val="2"/>
          <w:numId w:val="1"/>
        </w:numPr>
        <w:ind w:left="993" w:hanging="646"/>
        <w:jc w:val="both"/>
        <w:rPr>
          <w:rFonts w:ascii="Times New Roman" w:hAnsi="Times New Roman"/>
          <w:sz w:val="24"/>
          <w:szCs w:val="24"/>
        </w:rPr>
      </w:pPr>
      <w:r w:rsidRPr="00CE4EE1">
        <w:rPr>
          <w:rFonts w:ascii="Times New Roman" w:hAnsi="Times New Roman"/>
          <w:sz w:val="24"/>
          <w:szCs w:val="24"/>
        </w:rPr>
        <w:t xml:space="preserve">ceturtajā līdz desmitajam gadam  </w:t>
      </w:r>
      <w:r w:rsidRPr="00CE4EE1">
        <w:rPr>
          <w:rFonts w:ascii="Times New Roman" w:eastAsia="Times New Roman" w:hAnsi="Times New Roman"/>
          <w:color w:val="222222"/>
          <w:sz w:val="24"/>
          <w:szCs w:val="24"/>
          <w:lang w:eastAsia="lv-LV"/>
        </w:rPr>
        <w:t xml:space="preserve">pēc </w:t>
      </w:r>
      <w:r w:rsidRPr="00CE4EE1">
        <w:rPr>
          <w:rFonts w:ascii="Times New Roman" w:hAnsi="Times New Roman"/>
          <w:sz w:val="24"/>
          <w:szCs w:val="24"/>
        </w:rPr>
        <w:t xml:space="preserve">licences līguma noslēgšanas </w:t>
      </w:r>
      <w:r>
        <w:rPr>
          <w:rFonts w:ascii="Times New Roman" w:hAnsi="Times New Roman"/>
          <w:sz w:val="24"/>
          <w:szCs w:val="24"/>
        </w:rPr>
        <w:t>-</w:t>
      </w:r>
      <w:r w:rsidRPr="00CE4EE1">
        <w:rPr>
          <w:rFonts w:ascii="Times New Roman" w:hAnsi="Times New Roman"/>
          <w:sz w:val="24"/>
          <w:szCs w:val="24"/>
        </w:rPr>
        <w:t xml:space="preserve"> fiksēts ikgadējs maksājums </w:t>
      </w:r>
      <w:proofErr w:type="spellStart"/>
      <w:r w:rsidRPr="00CE4EE1">
        <w:rPr>
          <w:rFonts w:ascii="Times New Roman" w:hAnsi="Times New Roman"/>
          <w:sz w:val="24"/>
          <w:szCs w:val="24"/>
        </w:rPr>
        <w:t>maksājums</w:t>
      </w:r>
      <w:proofErr w:type="spellEnd"/>
      <w:r w:rsidRPr="00CE4EE1">
        <w:rPr>
          <w:rFonts w:ascii="Times New Roman" w:hAnsi="Times New Roman"/>
          <w:sz w:val="24"/>
          <w:szCs w:val="24"/>
        </w:rPr>
        <w:t xml:space="preserve"> kopsummā </w:t>
      </w:r>
      <w:r w:rsidR="00965607">
        <w:rPr>
          <w:rFonts w:ascii="Times New Roman" w:hAnsi="Times New Roman"/>
          <w:sz w:val="24"/>
          <w:szCs w:val="24"/>
        </w:rPr>
        <w:t xml:space="preserve">1213 </w:t>
      </w:r>
      <w:r w:rsidRPr="00CE4EE1">
        <w:rPr>
          <w:rFonts w:ascii="Times New Roman" w:hAnsi="Times New Roman"/>
          <w:sz w:val="24"/>
          <w:szCs w:val="24"/>
        </w:rPr>
        <w:t>EUR (viens tū</w:t>
      </w:r>
      <w:r>
        <w:rPr>
          <w:rFonts w:ascii="Times New Roman" w:hAnsi="Times New Roman"/>
          <w:sz w:val="24"/>
          <w:szCs w:val="24"/>
        </w:rPr>
        <w:t>k</w:t>
      </w:r>
      <w:r w:rsidRPr="00CE4EE1">
        <w:rPr>
          <w:rFonts w:ascii="Times New Roman" w:hAnsi="Times New Roman"/>
          <w:sz w:val="24"/>
          <w:szCs w:val="24"/>
        </w:rPr>
        <w:t xml:space="preserve">stotis </w:t>
      </w:r>
      <w:r w:rsidR="00965607">
        <w:rPr>
          <w:rFonts w:ascii="Times New Roman" w:hAnsi="Times New Roman"/>
          <w:sz w:val="24"/>
          <w:szCs w:val="24"/>
        </w:rPr>
        <w:t>divi simti trīspadsmit</w:t>
      </w:r>
      <w:r w:rsidRPr="00CE4EE1">
        <w:rPr>
          <w:rFonts w:ascii="Times New Roman" w:hAnsi="Times New Roman"/>
          <w:sz w:val="24"/>
          <w:szCs w:val="24"/>
        </w:rPr>
        <w:t xml:space="preserve"> </w:t>
      </w:r>
      <w:proofErr w:type="spellStart"/>
      <w:r w:rsidRPr="00CE4EE1">
        <w:rPr>
          <w:rFonts w:ascii="Times New Roman" w:hAnsi="Times New Roman"/>
          <w:sz w:val="24"/>
          <w:szCs w:val="24"/>
        </w:rPr>
        <w:t>euro</w:t>
      </w:r>
      <w:proofErr w:type="spellEnd"/>
      <w:r w:rsidRPr="00CE4EE1">
        <w:rPr>
          <w:rFonts w:ascii="Times New Roman" w:hAnsi="Times New Roman"/>
          <w:sz w:val="24"/>
          <w:szCs w:val="24"/>
        </w:rPr>
        <w:t>) apmērā bez PVN gadā;</w:t>
      </w:r>
    </w:p>
    <w:p w14:paraId="6C46DEC6" w14:textId="0B4C533A" w:rsidR="006C0040" w:rsidRPr="000929A7" w:rsidRDefault="006C0040" w:rsidP="000929A7">
      <w:pPr>
        <w:pStyle w:val="ListParagraph"/>
        <w:numPr>
          <w:ilvl w:val="2"/>
          <w:numId w:val="1"/>
        </w:numPr>
        <w:ind w:left="993" w:hanging="646"/>
        <w:jc w:val="both"/>
        <w:rPr>
          <w:rFonts w:ascii="Times New Roman" w:hAnsi="Times New Roman"/>
          <w:sz w:val="24"/>
          <w:szCs w:val="24"/>
        </w:rPr>
      </w:pPr>
      <w:proofErr w:type="spellStart"/>
      <w:r w:rsidRPr="000929A7">
        <w:rPr>
          <w:rFonts w:ascii="Times New Roman" w:hAnsi="Times New Roman"/>
          <w:sz w:val="24"/>
          <w:szCs w:val="24"/>
          <w:lang w:eastAsia="lv-LV"/>
        </w:rPr>
        <w:t>procentmaksājumi</w:t>
      </w:r>
      <w:proofErr w:type="spellEnd"/>
      <w:r w:rsidRPr="000929A7">
        <w:rPr>
          <w:rFonts w:ascii="Times New Roman" w:hAnsi="Times New Roman"/>
          <w:sz w:val="24"/>
          <w:szCs w:val="24"/>
          <w:lang w:eastAsia="lv-LV"/>
        </w:rPr>
        <w:t xml:space="preserve"> …% apmērā no Licenciāta gūtajiem ieņēmumiem par katru pārdoto </w:t>
      </w:r>
      <w:r w:rsidR="000929A7">
        <w:rPr>
          <w:rFonts w:ascii="Times New Roman" w:hAnsi="Times New Roman"/>
          <w:sz w:val="24"/>
          <w:szCs w:val="24"/>
          <w:lang w:eastAsia="lv-LV"/>
        </w:rPr>
        <w:t>vienību</w:t>
      </w:r>
      <w:r w:rsidRPr="000929A7">
        <w:rPr>
          <w:rFonts w:ascii="Times New Roman" w:hAnsi="Times New Roman"/>
          <w:sz w:val="24"/>
          <w:szCs w:val="24"/>
          <w:lang w:eastAsia="lv-LV"/>
        </w:rPr>
        <w:t xml:space="preserve">, bet ne mazāk par </w:t>
      </w:r>
      <w:r w:rsidR="000929A7">
        <w:rPr>
          <w:rFonts w:ascii="Times New Roman" w:eastAsia="Times New Roman" w:hAnsi="Times New Roman"/>
          <w:sz w:val="24"/>
          <w:szCs w:val="24"/>
        </w:rPr>
        <w:t xml:space="preserve">EUR </w:t>
      </w:r>
      <w:r w:rsidR="00965607">
        <w:rPr>
          <w:rFonts w:ascii="Times New Roman" w:eastAsia="Times New Roman" w:hAnsi="Times New Roman"/>
          <w:sz w:val="24"/>
          <w:szCs w:val="24"/>
        </w:rPr>
        <w:t>2</w:t>
      </w:r>
      <w:r w:rsidR="000929A7">
        <w:rPr>
          <w:rFonts w:ascii="Times New Roman" w:eastAsia="Times New Roman" w:hAnsi="Times New Roman"/>
          <w:sz w:val="24"/>
          <w:szCs w:val="24"/>
        </w:rPr>
        <w:t>0</w:t>
      </w:r>
      <w:r w:rsidRPr="000929A7">
        <w:rPr>
          <w:rFonts w:ascii="Times New Roman" w:eastAsia="Times New Roman" w:hAnsi="Times New Roman"/>
          <w:sz w:val="24"/>
          <w:szCs w:val="24"/>
        </w:rPr>
        <w:t xml:space="preserve"> (</w:t>
      </w:r>
      <w:r w:rsidR="00965607">
        <w:rPr>
          <w:rFonts w:ascii="Times New Roman" w:eastAsia="Times New Roman" w:hAnsi="Times New Roman"/>
          <w:sz w:val="24"/>
          <w:szCs w:val="24"/>
        </w:rPr>
        <w:t>div</w:t>
      </w:r>
      <w:bookmarkStart w:id="0" w:name="_GoBack"/>
      <w:bookmarkEnd w:id="0"/>
      <w:r w:rsidRPr="000929A7">
        <w:rPr>
          <w:rFonts w:ascii="Times New Roman" w:eastAsia="Times New Roman" w:hAnsi="Times New Roman"/>
          <w:sz w:val="24"/>
          <w:szCs w:val="24"/>
        </w:rPr>
        <w:t>desmit eiro)</w:t>
      </w:r>
      <w:r w:rsidRPr="000929A7">
        <w:rPr>
          <w:rFonts w:ascii="Times New Roman" w:hAnsi="Times New Roman"/>
          <w:sz w:val="24"/>
          <w:szCs w:val="24"/>
          <w:lang w:eastAsia="lv-LV"/>
        </w:rPr>
        <w:t xml:space="preserve"> par katru pārdoto </w:t>
      </w:r>
      <w:r w:rsidR="000929A7">
        <w:rPr>
          <w:rFonts w:ascii="Times New Roman" w:hAnsi="Times New Roman"/>
          <w:sz w:val="24"/>
          <w:szCs w:val="24"/>
        </w:rPr>
        <w:t xml:space="preserve">ar </w:t>
      </w:r>
      <w:proofErr w:type="spellStart"/>
      <w:r w:rsidR="000929A7">
        <w:rPr>
          <w:rFonts w:ascii="Times New Roman" w:hAnsi="Times New Roman"/>
          <w:sz w:val="24"/>
          <w:szCs w:val="24"/>
        </w:rPr>
        <w:t>b</w:t>
      </w:r>
      <w:r w:rsidR="000929A7" w:rsidRPr="0047055A">
        <w:rPr>
          <w:rFonts w:ascii="Times New Roman" w:hAnsi="Times New Roman"/>
          <w:sz w:val="24"/>
          <w:szCs w:val="24"/>
        </w:rPr>
        <w:t>ezpakāpju</w:t>
      </w:r>
      <w:proofErr w:type="spellEnd"/>
      <w:r w:rsidR="000929A7" w:rsidRPr="0047055A">
        <w:rPr>
          <w:rFonts w:ascii="Times New Roman" w:hAnsi="Times New Roman"/>
          <w:sz w:val="24"/>
          <w:szCs w:val="24"/>
        </w:rPr>
        <w:t xml:space="preserve"> siksnas pārvad</w:t>
      </w:r>
      <w:r w:rsidR="000929A7">
        <w:rPr>
          <w:rFonts w:ascii="Times New Roman" w:hAnsi="Times New Roman"/>
          <w:sz w:val="24"/>
          <w:szCs w:val="24"/>
        </w:rPr>
        <w:t>u</w:t>
      </w:r>
      <w:r w:rsidR="000929A7" w:rsidRPr="000929A7">
        <w:rPr>
          <w:rFonts w:ascii="Times New Roman" w:hAnsi="Times New Roman"/>
          <w:sz w:val="24"/>
          <w:szCs w:val="24"/>
          <w:lang w:eastAsia="lv-LV"/>
        </w:rPr>
        <w:t xml:space="preserve"> </w:t>
      </w:r>
      <w:r w:rsidRPr="000929A7">
        <w:rPr>
          <w:rFonts w:ascii="Times New Roman" w:hAnsi="Times New Roman"/>
          <w:sz w:val="24"/>
          <w:szCs w:val="24"/>
          <w:lang w:eastAsia="lv-LV"/>
        </w:rPr>
        <w:t>iekārt</w:t>
      </w:r>
      <w:r w:rsidR="000929A7">
        <w:rPr>
          <w:rFonts w:ascii="Times New Roman" w:hAnsi="Times New Roman"/>
          <w:sz w:val="24"/>
          <w:szCs w:val="24"/>
          <w:lang w:eastAsia="lv-LV"/>
        </w:rPr>
        <w:t>as</w:t>
      </w:r>
      <w:r w:rsidRPr="000929A7">
        <w:rPr>
          <w:rFonts w:ascii="Times New Roman" w:hAnsi="Times New Roman"/>
          <w:sz w:val="24"/>
          <w:szCs w:val="24"/>
          <w:lang w:eastAsia="lv-LV"/>
        </w:rPr>
        <w:t xml:space="preserve"> </w:t>
      </w:r>
      <w:r w:rsidRPr="000929A7">
        <w:rPr>
          <w:rFonts w:ascii="Times New Roman" w:hAnsi="Times New Roman"/>
          <w:sz w:val="24"/>
          <w:szCs w:val="24"/>
        </w:rPr>
        <w:t xml:space="preserve">eksemplāru, </w:t>
      </w:r>
      <w:r w:rsidR="000929A7">
        <w:rPr>
          <w:rFonts w:ascii="Times New Roman" w:hAnsi="Times New Roman"/>
          <w:sz w:val="24"/>
          <w:szCs w:val="24"/>
        </w:rPr>
        <w:t>bez PVN.</w:t>
      </w:r>
      <w:r w:rsidRPr="000929A7">
        <w:rPr>
          <w:rFonts w:ascii="Times New Roman" w:hAnsi="Times New Roman"/>
          <w:sz w:val="24"/>
          <w:szCs w:val="24"/>
        </w:rPr>
        <w:t xml:space="preserve"> </w:t>
      </w:r>
    </w:p>
    <w:p w14:paraId="75DD2FF6" w14:textId="77777777" w:rsidR="006C0040" w:rsidRPr="0014178C" w:rsidRDefault="006C0040" w:rsidP="000929A7">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Samaksu  Licenciāts veic saskaņā ar Licenciāra sagatavotiem rēķiniem.</w:t>
      </w:r>
    </w:p>
    <w:p w14:paraId="4185EF12" w14:textId="77777777" w:rsidR="006C0040" w:rsidRPr="0014178C" w:rsidRDefault="006C0040" w:rsidP="000929A7">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Rēķinu par Līguma 4.1.1.punktā paredzēto sākotnējo, fiksēto maksājumu Licenciāts apmaksā viena mēneša laikā kopš Līguma noslēgšanas un rēķina izrakstīšanas.</w:t>
      </w:r>
    </w:p>
    <w:p w14:paraId="4A31655F"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Kārtējo </w:t>
      </w:r>
      <w:proofErr w:type="spellStart"/>
      <w:r w:rsidRPr="0014178C">
        <w:rPr>
          <w:rFonts w:ascii="Times New Roman" w:hAnsi="Times New Roman"/>
          <w:sz w:val="24"/>
          <w:szCs w:val="24"/>
        </w:rPr>
        <w:t>procentmaksājumu</w:t>
      </w:r>
      <w:proofErr w:type="spellEnd"/>
      <w:r w:rsidRPr="0014178C">
        <w:rPr>
          <w:rFonts w:ascii="Times New Roman" w:hAnsi="Times New Roman"/>
          <w:sz w:val="24"/>
          <w:szCs w:val="24"/>
        </w:rPr>
        <w:t xml:space="preserve"> veikšanas ietvaros Puses ievēro:</w:t>
      </w:r>
    </w:p>
    <w:p w14:paraId="640AD390"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15 (piecpadsmit) dienu laikā pēc katra kalendārā pusgada (jūnijs, decembris) beigām Licenciāts iesniedz Licenciāram rakstisku pārskatu, kurā ir gan kopsavilkums, gan detalizācija par pārdošanas un ienākumu apjomiem, un </w:t>
      </w:r>
      <w:r w:rsidRPr="0014178C">
        <w:rPr>
          <w:rFonts w:ascii="Times New Roman" w:hAnsi="Times New Roman"/>
          <w:sz w:val="24"/>
          <w:szCs w:val="24"/>
        </w:rPr>
        <w:lastRenderedPageBreak/>
        <w:t xml:space="preserve">Licenciāta aprēķināto, Licenciāram pienākošos </w:t>
      </w:r>
      <w:proofErr w:type="spellStart"/>
      <w:r w:rsidRPr="0014178C">
        <w:rPr>
          <w:rFonts w:ascii="Times New Roman" w:hAnsi="Times New Roman"/>
          <w:sz w:val="24"/>
          <w:szCs w:val="24"/>
        </w:rPr>
        <w:t>procentmaksājumu</w:t>
      </w:r>
      <w:proofErr w:type="spellEnd"/>
      <w:r w:rsidRPr="0014178C">
        <w:rPr>
          <w:rFonts w:ascii="Times New Roman" w:hAnsi="Times New Roman"/>
          <w:sz w:val="24"/>
          <w:szCs w:val="24"/>
        </w:rPr>
        <w:t xml:space="preserve"> lielumu. Pēc Licenciāra pieprasījuma Licenciāts ne vēlāk kā 15 (piecpadsmit) dienu laikā iesniedz pārskatā ietvertās informācijas precizējumus, detalizāciju, kā arī pamatojošu dokumentāciju;</w:t>
      </w:r>
    </w:p>
    <w:p w14:paraId="0E63244A"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Licenciārs izvērtē saņemto informāciju un, ja uzskata to par pietiekošu un akceptējamu, </w:t>
      </w:r>
      <w:proofErr w:type="spellStart"/>
      <w:r w:rsidRPr="0014178C">
        <w:rPr>
          <w:rFonts w:ascii="Times New Roman" w:hAnsi="Times New Roman"/>
          <w:sz w:val="24"/>
          <w:szCs w:val="24"/>
        </w:rPr>
        <w:t>nosūta</w:t>
      </w:r>
      <w:proofErr w:type="spellEnd"/>
      <w:r w:rsidRPr="0014178C">
        <w:rPr>
          <w:rFonts w:ascii="Times New Roman" w:hAnsi="Times New Roman"/>
          <w:sz w:val="24"/>
          <w:szCs w:val="24"/>
        </w:rPr>
        <w:t xml:space="preserve"> Licenciātam kārtējā </w:t>
      </w:r>
      <w:proofErr w:type="spellStart"/>
      <w:r w:rsidRPr="0014178C">
        <w:rPr>
          <w:rFonts w:ascii="Times New Roman" w:hAnsi="Times New Roman"/>
          <w:sz w:val="24"/>
          <w:szCs w:val="24"/>
        </w:rPr>
        <w:t>procentmaksājuma</w:t>
      </w:r>
      <w:proofErr w:type="spellEnd"/>
      <w:r w:rsidRPr="0014178C">
        <w:rPr>
          <w:rFonts w:ascii="Times New Roman" w:hAnsi="Times New Roman"/>
          <w:sz w:val="24"/>
          <w:szCs w:val="24"/>
        </w:rPr>
        <w:t xml:space="preserve"> rēķinu;</w:t>
      </w:r>
    </w:p>
    <w:p w14:paraId="0C73F0B8"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Apmaksas termiņš Licenciātam ir 15 (piecpadsmit) dienas pēc Licenciāra izrakstītā rēķina saņemšanas;</w:t>
      </w:r>
    </w:p>
    <w:p w14:paraId="56E68168"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Ieņēmumu uzskaite un pārskatu sniegšana:</w:t>
      </w:r>
    </w:p>
    <w:p w14:paraId="63FF6652"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Licenciāts ved pilnīgu un precīzu uzskaiti, t.sk. ar apstiprinošu dokumentāciju, par iekārtu</w:t>
      </w:r>
      <w:r w:rsidR="000929A7">
        <w:rPr>
          <w:rFonts w:ascii="Times New Roman" w:hAnsi="Times New Roman"/>
          <w:sz w:val="24"/>
          <w:szCs w:val="24"/>
        </w:rPr>
        <w:t xml:space="preserve"> ar</w:t>
      </w:r>
      <w:r w:rsidRPr="0014178C">
        <w:rPr>
          <w:rFonts w:ascii="Times New Roman" w:hAnsi="Times New Roman"/>
          <w:sz w:val="24"/>
          <w:szCs w:val="24"/>
        </w:rPr>
        <w:t xml:space="preserve"> </w:t>
      </w:r>
      <w:proofErr w:type="spellStart"/>
      <w:r w:rsidR="000929A7">
        <w:rPr>
          <w:rFonts w:ascii="Times New Roman" w:hAnsi="Times New Roman"/>
          <w:sz w:val="24"/>
          <w:szCs w:val="24"/>
        </w:rPr>
        <w:t>b</w:t>
      </w:r>
      <w:r w:rsidR="000929A7" w:rsidRPr="0047055A">
        <w:rPr>
          <w:rFonts w:ascii="Times New Roman" w:hAnsi="Times New Roman"/>
          <w:sz w:val="24"/>
          <w:szCs w:val="24"/>
        </w:rPr>
        <w:t>ezpakāpju</w:t>
      </w:r>
      <w:proofErr w:type="spellEnd"/>
      <w:r w:rsidR="000929A7" w:rsidRPr="0047055A">
        <w:rPr>
          <w:rFonts w:ascii="Times New Roman" w:hAnsi="Times New Roman"/>
          <w:sz w:val="24"/>
          <w:szCs w:val="24"/>
        </w:rPr>
        <w:t xml:space="preserve"> siksnas pārvad</w:t>
      </w:r>
      <w:r w:rsidR="000929A7">
        <w:rPr>
          <w:rFonts w:ascii="Times New Roman" w:hAnsi="Times New Roman"/>
          <w:sz w:val="24"/>
          <w:szCs w:val="24"/>
        </w:rPr>
        <w:t>u</w:t>
      </w:r>
      <w:r w:rsidR="000929A7" w:rsidRPr="000929A7">
        <w:rPr>
          <w:rFonts w:ascii="Times New Roman" w:hAnsi="Times New Roman"/>
          <w:sz w:val="24"/>
          <w:szCs w:val="24"/>
          <w:lang w:eastAsia="lv-LV"/>
        </w:rPr>
        <w:t xml:space="preserve"> </w:t>
      </w:r>
      <w:r w:rsidRPr="0014178C">
        <w:rPr>
          <w:rFonts w:ascii="Times New Roman" w:hAnsi="Times New Roman"/>
          <w:sz w:val="24"/>
          <w:szCs w:val="24"/>
        </w:rPr>
        <w:t xml:space="preserve">pārdošanu un gūtajiem ienākumiem; </w:t>
      </w:r>
    </w:p>
    <w:p w14:paraId="58053513"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Ierakstus un dokumentāciju par iekārtu </w:t>
      </w:r>
      <w:r w:rsidR="000929A7">
        <w:rPr>
          <w:rFonts w:ascii="Times New Roman" w:hAnsi="Times New Roman"/>
          <w:sz w:val="24"/>
          <w:szCs w:val="24"/>
        </w:rPr>
        <w:t xml:space="preserve">ar </w:t>
      </w:r>
      <w:proofErr w:type="spellStart"/>
      <w:r w:rsidR="000929A7">
        <w:rPr>
          <w:rFonts w:ascii="Times New Roman" w:hAnsi="Times New Roman"/>
          <w:sz w:val="24"/>
          <w:szCs w:val="24"/>
        </w:rPr>
        <w:t>b</w:t>
      </w:r>
      <w:r w:rsidR="000929A7" w:rsidRPr="0047055A">
        <w:rPr>
          <w:rFonts w:ascii="Times New Roman" w:hAnsi="Times New Roman"/>
          <w:sz w:val="24"/>
          <w:szCs w:val="24"/>
        </w:rPr>
        <w:t>ezpakāpju</w:t>
      </w:r>
      <w:proofErr w:type="spellEnd"/>
      <w:r w:rsidR="000929A7" w:rsidRPr="0047055A">
        <w:rPr>
          <w:rFonts w:ascii="Times New Roman" w:hAnsi="Times New Roman"/>
          <w:sz w:val="24"/>
          <w:szCs w:val="24"/>
        </w:rPr>
        <w:t xml:space="preserve"> siksnas pārvad</w:t>
      </w:r>
      <w:r w:rsidR="000929A7">
        <w:rPr>
          <w:rFonts w:ascii="Times New Roman" w:hAnsi="Times New Roman"/>
          <w:sz w:val="24"/>
          <w:szCs w:val="24"/>
        </w:rPr>
        <w:t>u</w:t>
      </w:r>
      <w:r w:rsidRPr="0014178C">
        <w:rPr>
          <w:rFonts w:ascii="Times New Roman" w:hAnsi="Times New Roman"/>
          <w:sz w:val="24"/>
          <w:szCs w:val="24"/>
        </w:rPr>
        <w:t xml:space="preserve"> pārdošanu un gūtajiem ienākumiem Licenciāts uzrāda, iesniedz Licenciāram un Licenciāra izvēlētam, neatkarīgam, sertificētam auditoram vai grāmatvedim, vai projekta īstenošanu uzraugošām institūcijām, iepriekš saņemot </w:t>
      </w:r>
      <w:r w:rsidR="000929A7">
        <w:rPr>
          <w:rFonts w:ascii="Times New Roman" w:hAnsi="Times New Roman"/>
          <w:sz w:val="24"/>
          <w:szCs w:val="24"/>
        </w:rPr>
        <w:t xml:space="preserve">rakstisku </w:t>
      </w:r>
      <w:r w:rsidRPr="0014178C">
        <w:rPr>
          <w:rFonts w:ascii="Times New Roman" w:hAnsi="Times New Roman"/>
          <w:sz w:val="24"/>
          <w:szCs w:val="24"/>
        </w:rPr>
        <w:t xml:space="preserve">paziņojumu </w:t>
      </w:r>
      <w:r w:rsidR="000929A7">
        <w:rPr>
          <w:rFonts w:ascii="Times New Roman" w:hAnsi="Times New Roman"/>
          <w:sz w:val="24"/>
          <w:szCs w:val="24"/>
        </w:rPr>
        <w:t>Licenciāra paziņojumu</w:t>
      </w:r>
      <w:r w:rsidRPr="0014178C">
        <w:rPr>
          <w:rFonts w:ascii="Times New Roman" w:hAnsi="Times New Roman"/>
          <w:sz w:val="24"/>
          <w:szCs w:val="24"/>
        </w:rPr>
        <w:t>;</w:t>
      </w:r>
    </w:p>
    <w:p w14:paraId="5AD1F936"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Grāmatvedības un uzskaites ieraksti kopā ar apstiprinošu dokumentāciju Licenciātam jāglabā vismaz 5 (piecus) gadus pēc attiecīgā perioda, par kuru rēķināmi </w:t>
      </w:r>
      <w:proofErr w:type="spellStart"/>
      <w:r w:rsidRPr="0014178C">
        <w:rPr>
          <w:rFonts w:ascii="Times New Roman" w:hAnsi="Times New Roman"/>
          <w:sz w:val="24"/>
          <w:szCs w:val="24"/>
        </w:rPr>
        <w:t>procentmaksājumi</w:t>
      </w:r>
      <w:proofErr w:type="spellEnd"/>
      <w:r w:rsidRPr="0014178C">
        <w:rPr>
          <w:rFonts w:ascii="Times New Roman" w:hAnsi="Times New Roman"/>
          <w:sz w:val="24"/>
          <w:szCs w:val="24"/>
        </w:rPr>
        <w:t xml:space="preserve">, beigšanās. Informāciju Licenciārs </w:t>
      </w:r>
      <w:r w:rsidR="000929A7">
        <w:rPr>
          <w:rFonts w:ascii="Times New Roman" w:hAnsi="Times New Roman"/>
          <w:sz w:val="24"/>
          <w:szCs w:val="24"/>
        </w:rPr>
        <w:t>ir tiesības</w:t>
      </w:r>
      <w:r w:rsidRPr="0014178C">
        <w:rPr>
          <w:rFonts w:ascii="Times New Roman" w:hAnsi="Times New Roman"/>
          <w:sz w:val="24"/>
          <w:szCs w:val="24"/>
        </w:rPr>
        <w:t xml:space="preserve"> pieprasīt vēl 2 (divus) gadus pēc Līguma izbeigšanās; </w:t>
      </w:r>
    </w:p>
    <w:p w14:paraId="44526841"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Grāmatvedības vai audita pārbaude veicama par Licenciāra līdzekļiem; </w:t>
      </w:r>
    </w:p>
    <w:p w14:paraId="28766513"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Grāmatvedības vai audita pārbaude nevar notikt biežāk par 1 (vienu) reizi gadā, izņemot gadījumu, ja iepriekšējā pusgadā atklātas neatbilstības. Šādā gadījumā pārbaude var notikt divas reizes gadā vai ik ceturksni;</w:t>
      </w:r>
    </w:p>
    <w:p w14:paraId="61104D1D"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Puses, noslēdzot vienošanos pie Līguma, var precizēt vai papildināt 4.5.punkta apakšpunktos ietvertos noteikumus.</w:t>
      </w:r>
    </w:p>
    <w:p w14:paraId="496B28C0" w14:textId="77777777" w:rsidR="006C0040" w:rsidRPr="0014178C" w:rsidRDefault="006C0040" w:rsidP="006C0040">
      <w:pPr>
        <w:ind w:firstLine="567"/>
        <w:jc w:val="both"/>
        <w:rPr>
          <w:rFonts w:ascii="Times New Roman" w:hAnsi="Times New Roman"/>
          <w:sz w:val="24"/>
          <w:szCs w:val="24"/>
        </w:rPr>
      </w:pPr>
    </w:p>
    <w:p w14:paraId="2F073813" w14:textId="77777777" w:rsidR="006C0040" w:rsidRPr="00705BD9" w:rsidRDefault="00705BD9" w:rsidP="006C0040">
      <w:pPr>
        <w:pStyle w:val="ListParagraph"/>
        <w:numPr>
          <w:ilvl w:val="0"/>
          <w:numId w:val="1"/>
        </w:numPr>
        <w:ind w:right="-42"/>
        <w:jc w:val="both"/>
        <w:rPr>
          <w:rFonts w:ascii="Times New Roman" w:hAnsi="Times New Roman"/>
          <w:b/>
          <w:sz w:val="24"/>
          <w:szCs w:val="24"/>
        </w:rPr>
      </w:pPr>
      <w:r w:rsidRPr="00705BD9">
        <w:rPr>
          <w:rFonts w:ascii="Times New Roman" w:hAnsi="Times New Roman"/>
          <w:b/>
          <w:sz w:val="24"/>
          <w:szCs w:val="24"/>
        </w:rPr>
        <w:t>Līguma termiņš</w:t>
      </w:r>
    </w:p>
    <w:p w14:paraId="42FF0113"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Līgums noslēgts uz </w:t>
      </w:r>
      <w:r w:rsidR="000929A7">
        <w:rPr>
          <w:rFonts w:ascii="Times New Roman" w:hAnsi="Times New Roman"/>
          <w:sz w:val="24"/>
          <w:szCs w:val="24"/>
        </w:rPr>
        <w:t>10</w:t>
      </w:r>
      <w:r w:rsidRPr="0014178C">
        <w:rPr>
          <w:rFonts w:ascii="Times New Roman" w:hAnsi="Times New Roman"/>
          <w:sz w:val="24"/>
          <w:szCs w:val="24"/>
        </w:rPr>
        <w:t xml:space="preserve"> (</w:t>
      </w:r>
      <w:r w:rsidR="000929A7">
        <w:rPr>
          <w:rFonts w:ascii="Times New Roman" w:hAnsi="Times New Roman"/>
          <w:sz w:val="24"/>
          <w:szCs w:val="24"/>
        </w:rPr>
        <w:t>desmit</w:t>
      </w:r>
      <w:r w:rsidRPr="0014178C">
        <w:rPr>
          <w:rFonts w:ascii="Times New Roman" w:hAnsi="Times New Roman"/>
          <w:sz w:val="24"/>
          <w:szCs w:val="24"/>
        </w:rPr>
        <w:t xml:space="preserve">) gadiem </w:t>
      </w:r>
      <w:r w:rsidR="000929A7">
        <w:rPr>
          <w:rFonts w:ascii="Times New Roman" w:hAnsi="Times New Roman"/>
          <w:sz w:val="24"/>
          <w:szCs w:val="24"/>
        </w:rPr>
        <w:t>– līdz 2032.gada ________________</w:t>
      </w:r>
      <w:r w:rsidRPr="0014178C">
        <w:rPr>
          <w:rFonts w:ascii="Times New Roman" w:hAnsi="Times New Roman"/>
          <w:sz w:val="24"/>
          <w:szCs w:val="24"/>
        </w:rPr>
        <w:t xml:space="preserve">un stājas spēkā brīdī, kad tas ir abpusēji parakstīts. </w:t>
      </w:r>
    </w:p>
    <w:p w14:paraId="4BD91D61"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Puses ir tiesīgas izbeigt Līgumu pirms termiņa, rakstiski vienojoties.</w:t>
      </w:r>
    </w:p>
    <w:p w14:paraId="6348E628"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Ja viena Puse pārkāpj kādu no Līguma noteikumiem un šāds pārkāpums nav novērsts 30 (trīsdesmit) darba dienu laikā no otras Puses rakstiska paziņojuma saņemšanas, vai ja tiek pieļauta pārkāpuma atkārtošanās, otra Puse var vienpusēji izbeigt </w:t>
      </w:r>
      <w:r w:rsidR="000929A7">
        <w:rPr>
          <w:rFonts w:ascii="Times New Roman" w:hAnsi="Times New Roman"/>
          <w:sz w:val="24"/>
          <w:szCs w:val="24"/>
        </w:rPr>
        <w:t>L</w:t>
      </w:r>
      <w:r w:rsidRPr="0014178C">
        <w:rPr>
          <w:rFonts w:ascii="Times New Roman" w:hAnsi="Times New Roman"/>
          <w:sz w:val="24"/>
          <w:szCs w:val="24"/>
        </w:rPr>
        <w:t xml:space="preserve">īgumu. </w:t>
      </w:r>
      <w:r w:rsidRPr="0014178C">
        <w:rPr>
          <w:rFonts w:ascii="Times New Roman" w:hAnsi="Times New Roman"/>
          <w:sz w:val="24"/>
          <w:szCs w:val="24"/>
        </w:rPr>
        <w:lastRenderedPageBreak/>
        <w:t xml:space="preserve">Pusei, kas Līgumu izbeidz, ir jāpaziņo pārkāpušajai pusei, kāpēc un kad Līgums tiek izbeigts. Paziņojumu, kas ietver Līguma izbeigšanas pamatojumu un datumu, otra Puse </w:t>
      </w:r>
      <w:proofErr w:type="spellStart"/>
      <w:r w:rsidRPr="0014178C">
        <w:rPr>
          <w:rFonts w:ascii="Times New Roman" w:hAnsi="Times New Roman"/>
          <w:sz w:val="24"/>
          <w:szCs w:val="24"/>
        </w:rPr>
        <w:t>nosūta</w:t>
      </w:r>
      <w:proofErr w:type="spellEnd"/>
      <w:r w:rsidRPr="0014178C">
        <w:rPr>
          <w:rFonts w:ascii="Times New Roman" w:hAnsi="Times New Roman"/>
          <w:sz w:val="24"/>
          <w:szCs w:val="24"/>
        </w:rPr>
        <w:t xml:space="preserve"> Līgumu pārkāpušajai pusei ne vēlāk kā 30 (trīsdesmit) dienas pirms Līguma izbeigšanas dienas. </w:t>
      </w:r>
    </w:p>
    <w:p w14:paraId="7EB27727"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Licenciāram ir tiesības vienpusēji izbeigt Līgumu arī gadījumā, ja:</w:t>
      </w:r>
    </w:p>
    <w:p w14:paraId="1F91FF38"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Licenciāts noteiktajā termiņā nesamaksā sākotnējo, fiksēto maksājumu;</w:t>
      </w:r>
    </w:p>
    <w:p w14:paraId="3EF8B81F"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noProof/>
          <w:sz w:val="24"/>
          <w:szCs w:val="24"/>
        </w:rPr>
        <w:t xml:space="preserve">ja tiesā tiek ierosināta Licenciāta maksātnespējas vai </w:t>
      </w:r>
      <w:r w:rsidRPr="0014178C">
        <w:rPr>
          <w:rFonts w:ascii="Times New Roman" w:hAnsi="Times New Roman"/>
          <w:sz w:val="24"/>
          <w:szCs w:val="24"/>
        </w:rPr>
        <w:t>tiesiskās aizsardzības (</w:t>
      </w:r>
      <w:proofErr w:type="spellStart"/>
      <w:r w:rsidRPr="0014178C">
        <w:rPr>
          <w:rFonts w:ascii="Times New Roman" w:hAnsi="Times New Roman"/>
          <w:sz w:val="24"/>
          <w:szCs w:val="24"/>
        </w:rPr>
        <w:t>ārpustiesas</w:t>
      </w:r>
      <w:proofErr w:type="spellEnd"/>
      <w:r w:rsidRPr="0014178C">
        <w:rPr>
          <w:rFonts w:ascii="Times New Roman" w:hAnsi="Times New Roman"/>
          <w:sz w:val="24"/>
          <w:szCs w:val="24"/>
        </w:rPr>
        <w:t xml:space="preserve"> tiesiskās aizsardzības) procesa lieta; </w:t>
      </w:r>
    </w:p>
    <w:p w14:paraId="66BC609D" w14:textId="77777777" w:rsidR="006C0040" w:rsidRPr="0014178C" w:rsidRDefault="006C0040" w:rsidP="006C0040">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ja Zinātība bez Licenciāra piekrišanas tiek nodota </w:t>
      </w:r>
      <w:proofErr w:type="spellStart"/>
      <w:r w:rsidRPr="0014178C">
        <w:rPr>
          <w:rFonts w:ascii="Times New Roman" w:hAnsi="Times New Roman"/>
          <w:sz w:val="24"/>
          <w:szCs w:val="24"/>
        </w:rPr>
        <w:t>apakšlicencē</w:t>
      </w:r>
      <w:proofErr w:type="spellEnd"/>
      <w:r w:rsidRPr="0014178C">
        <w:rPr>
          <w:rFonts w:ascii="Times New Roman" w:hAnsi="Times New Roman"/>
          <w:sz w:val="24"/>
          <w:szCs w:val="24"/>
        </w:rPr>
        <w:t>.</w:t>
      </w:r>
    </w:p>
    <w:p w14:paraId="63D361B1" w14:textId="4937E635" w:rsidR="006C0040" w:rsidRPr="00CE4EE1" w:rsidRDefault="006C0040" w:rsidP="006C0040">
      <w:pPr>
        <w:pStyle w:val="ListParagraph"/>
        <w:numPr>
          <w:ilvl w:val="2"/>
          <w:numId w:val="1"/>
        </w:numPr>
        <w:ind w:right="43"/>
        <w:jc w:val="both"/>
        <w:rPr>
          <w:rFonts w:ascii="Times New Roman" w:hAnsi="Times New Roman"/>
          <w:noProof/>
          <w:sz w:val="24"/>
          <w:szCs w:val="24"/>
        </w:rPr>
      </w:pPr>
      <w:r w:rsidRPr="0014178C">
        <w:rPr>
          <w:rFonts w:ascii="Times New Roman" w:hAnsi="Times New Roman"/>
          <w:noProof/>
          <w:sz w:val="24"/>
          <w:szCs w:val="24"/>
        </w:rPr>
        <w:t xml:space="preserve">Licenciāts pārkāpis Konfidenciālās informācijas vai komercnoslēpuma </w:t>
      </w:r>
      <w:r w:rsidRPr="00CE4EE1">
        <w:rPr>
          <w:rFonts w:ascii="Times New Roman" w:hAnsi="Times New Roman"/>
          <w:noProof/>
          <w:sz w:val="24"/>
          <w:szCs w:val="24"/>
        </w:rPr>
        <w:t>noteikumus.</w:t>
      </w:r>
    </w:p>
    <w:p w14:paraId="008761A4" w14:textId="14510DE4" w:rsidR="002A1913" w:rsidRPr="00CE4EE1" w:rsidRDefault="002A1913" w:rsidP="002A1913">
      <w:pPr>
        <w:pStyle w:val="ListParagraph"/>
        <w:numPr>
          <w:ilvl w:val="1"/>
          <w:numId w:val="1"/>
        </w:numPr>
        <w:ind w:right="43"/>
        <w:jc w:val="both"/>
        <w:rPr>
          <w:rFonts w:ascii="Times New Roman" w:hAnsi="Times New Roman"/>
          <w:noProof/>
          <w:sz w:val="24"/>
          <w:szCs w:val="24"/>
        </w:rPr>
      </w:pPr>
      <w:r w:rsidRPr="00CE4EE1">
        <w:rPr>
          <w:rFonts w:ascii="Times New Roman" w:hAnsi="Times New Roman"/>
          <w:noProof/>
          <w:sz w:val="24"/>
          <w:szCs w:val="24"/>
        </w:rPr>
        <w:t>Licenciātam ir tiesības divu gadu laikā pēc Līguma noslēgšanas vienpusēji izbeigt Līgumu. Šajā gadījumā Līguma 4.1.1.punktā noteiktais maksājums Licenciātam netiek atgriezts.</w:t>
      </w:r>
    </w:p>
    <w:p w14:paraId="3F57AA67" w14:textId="77777777" w:rsidR="006C0040" w:rsidRPr="0014178C" w:rsidRDefault="006C0040" w:rsidP="006C0040">
      <w:pPr>
        <w:ind w:right="43" w:firstLine="567"/>
        <w:jc w:val="both"/>
        <w:rPr>
          <w:rFonts w:ascii="Times New Roman" w:hAnsi="Times New Roman"/>
          <w:sz w:val="24"/>
          <w:szCs w:val="24"/>
        </w:rPr>
      </w:pPr>
    </w:p>
    <w:p w14:paraId="213108DD" w14:textId="77777777" w:rsidR="006C0040" w:rsidRPr="00705BD9" w:rsidRDefault="00705BD9" w:rsidP="006C0040">
      <w:pPr>
        <w:pStyle w:val="ListParagraph"/>
        <w:numPr>
          <w:ilvl w:val="0"/>
          <w:numId w:val="1"/>
        </w:numPr>
        <w:ind w:right="-42"/>
        <w:jc w:val="both"/>
        <w:rPr>
          <w:rFonts w:ascii="Times New Roman" w:hAnsi="Times New Roman"/>
          <w:b/>
          <w:sz w:val="24"/>
          <w:szCs w:val="24"/>
        </w:rPr>
      </w:pPr>
      <w:r w:rsidRPr="00705BD9">
        <w:rPr>
          <w:rFonts w:ascii="Times New Roman" w:hAnsi="Times New Roman"/>
          <w:b/>
          <w:sz w:val="24"/>
          <w:szCs w:val="24"/>
        </w:rPr>
        <w:t>Pušu atbildība un strīdu izšķiršanas kārtība</w:t>
      </w:r>
    </w:p>
    <w:p w14:paraId="712DB8C9"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Licenciāts par maksājumu nokavējumu maksā līgumsodu Licenciāram 0,5 % (nulle, komats, pieci procenti) apmērā no nokavētā maksājumu summas par katru nokavēto dienu, bet ne vairāk kā 10 % (desmit procenti) no kavētās summas apjoma. </w:t>
      </w:r>
    </w:p>
    <w:p w14:paraId="0216E132"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Līgumsoda samaksa neatbrīvo Puses no saistību pilnīgas izpildes. </w:t>
      </w:r>
    </w:p>
    <w:p w14:paraId="42C9FD7A"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Pusēm ir saistoši vispārpieņemtie nepārvaramas varas apstākļi, ko var izraisīt ugunsgrēki, dabas katastrofas, kari, blokādes, valsts noteikti un izpildi izslēdzoši normatīvi akti vai citi no Pušu gribas un ietekmes neatkarīgi apstākļi. Ja šie apstākļi turpinās vairāk nekā trīs mēnešus, tad katra no Pusēm ir tiesīga Līgumu vienpusēji izbeigt, un šajā gadījumā neviena no Pusēm nav tiesību prasīt no otras zaudējumus, kas saistīti ar Līguma pārtraukšanu vai zaudējumu segšanu. Tomēr Pusēm ir saistoši Līguma 6.5.punkta noteikumi. </w:t>
      </w:r>
    </w:p>
    <w:p w14:paraId="5A0E01A5"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Pusei, kurai iestājas nepārvaramas varas apstākļi, par šādu apstākļu iestāšanos un izbeigšanos rakstiski paziņo otrai Pusei piecu dienu laikā. Šādu apstākļu rašanās un ilgšanas pierādīšanai otra Puse var pieprasīt oficiālas izziņas, kuras izsniedz attiecīga valsts institūcija, vai citus pierādījumus.</w:t>
      </w:r>
    </w:p>
    <w:p w14:paraId="6661FCFE"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Strīdi, kas rodas starp Pusēm Līguma spēkā esības laikā, tiek risināti pārrunu ceļā. Gadījumā, ja pārrunu gaitā 30 (trīsdesmit) kalendāro dienu laikā vienošanās netiek panākta, strīdi tiek risināti spēkā esošajos normatīvajos aktos noteiktajā kārtībā.</w:t>
      </w:r>
    </w:p>
    <w:p w14:paraId="5833853F" w14:textId="77777777" w:rsidR="006C0040" w:rsidRPr="0014178C" w:rsidRDefault="006C0040" w:rsidP="006C0040">
      <w:pPr>
        <w:ind w:right="43" w:firstLine="567"/>
        <w:jc w:val="both"/>
        <w:rPr>
          <w:rFonts w:ascii="Times New Roman" w:hAnsi="Times New Roman"/>
          <w:sz w:val="24"/>
          <w:szCs w:val="24"/>
        </w:rPr>
      </w:pPr>
    </w:p>
    <w:p w14:paraId="4B8BAE15" w14:textId="77777777" w:rsidR="006C0040" w:rsidRPr="00705BD9" w:rsidRDefault="00705BD9" w:rsidP="006C0040">
      <w:pPr>
        <w:pStyle w:val="ListParagraph"/>
        <w:numPr>
          <w:ilvl w:val="0"/>
          <w:numId w:val="1"/>
        </w:numPr>
        <w:ind w:right="723"/>
        <w:jc w:val="both"/>
        <w:rPr>
          <w:rFonts w:ascii="Times New Roman" w:hAnsi="Times New Roman"/>
          <w:b/>
          <w:sz w:val="24"/>
          <w:szCs w:val="24"/>
        </w:rPr>
      </w:pPr>
      <w:r w:rsidRPr="00705BD9">
        <w:rPr>
          <w:rFonts w:ascii="Times New Roman" w:hAnsi="Times New Roman"/>
          <w:b/>
          <w:sz w:val="24"/>
          <w:szCs w:val="24"/>
        </w:rPr>
        <w:t>Noslēguma noteikumi</w:t>
      </w:r>
    </w:p>
    <w:p w14:paraId="48A2408F"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Jautājumi, kas nav atspoguļoti Līgumā, tiek izskatīti atbilstoši spēkā esošajiem Latvijas Republikas normatīvajiem aktiem. </w:t>
      </w:r>
    </w:p>
    <w:p w14:paraId="13937B21"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Gadījumā, ja spēku zaudē kāds no Līguma punktiem, tad tas neietekmē  pārējo Līguma noteikumu spēkā esību.</w:t>
      </w:r>
    </w:p>
    <w:p w14:paraId="1BE757EA"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Visi Līguma papildinājumi, labojumi un grozījumi iegūst juridisku spēku, ja tie sastādīti rakstiski un ir </w:t>
      </w:r>
      <w:r w:rsidR="00705BD9">
        <w:rPr>
          <w:rFonts w:ascii="Times New Roman" w:hAnsi="Times New Roman"/>
          <w:sz w:val="24"/>
          <w:szCs w:val="24"/>
        </w:rPr>
        <w:t>Pušu</w:t>
      </w:r>
      <w:r w:rsidRPr="0014178C">
        <w:rPr>
          <w:rFonts w:ascii="Times New Roman" w:hAnsi="Times New Roman"/>
          <w:sz w:val="24"/>
          <w:szCs w:val="24"/>
        </w:rPr>
        <w:t xml:space="preserve"> parakstīti, kļūstot par neatņemamu Līguma sastāvdaļu.</w:t>
      </w:r>
    </w:p>
    <w:p w14:paraId="152464F5"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Kā kontaktpersonu par Līguma izpildi </w:t>
      </w:r>
    </w:p>
    <w:p w14:paraId="3041C047"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Licenciārs nosaka</w:t>
      </w:r>
      <w:r w:rsidRPr="0014178C">
        <w:rPr>
          <w:rFonts w:ascii="Times New Roman" w:hAnsi="Times New Roman"/>
          <w:spacing w:val="6"/>
          <w:sz w:val="24"/>
          <w:szCs w:val="24"/>
        </w:rPr>
        <w:t xml:space="preserve"> ____________, tālr. ____________, e-pasta adrese: ____________</w:t>
      </w:r>
      <w:r w:rsidRPr="0014178C">
        <w:rPr>
          <w:rFonts w:ascii="Times New Roman" w:hAnsi="Times New Roman"/>
          <w:sz w:val="24"/>
          <w:szCs w:val="24"/>
        </w:rPr>
        <w:t xml:space="preserve">, </w:t>
      </w:r>
    </w:p>
    <w:p w14:paraId="657A4340" w14:textId="77777777" w:rsidR="006C0040" w:rsidRPr="0014178C" w:rsidRDefault="006C0040" w:rsidP="006C0040">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Licenciāts nosaka </w:t>
      </w:r>
      <w:r w:rsidRPr="0014178C">
        <w:rPr>
          <w:rFonts w:ascii="Times New Roman" w:hAnsi="Times New Roman"/>
          <w:spacing w:val="6"/>
          <w:sz w:val="24"/>
          <w:szCs w:val="24"/>
        </w:rPr>
        <w:t>_____________</w:t>
      </w:r>
      <w:r w:rsidRPr="0014178C">
        <w:rPr>
          <w:rFonts w:ascii="Times New Roman" w:hAnsi="Times New Roman"/>
          <w:sz w:val="24"/>
          <w:szCs w:val="24"/>
        </w:rPr>
        <w:t xml:space="preserve">, tālr. </w:t>
      </w:r>
      <w:r w:rsidRPr="0014178C">
        <w:rPr>
          <w:rFonts w:ascii="Times New Roman" w:hAnsi="Times New Roman"/>
          <w:spacing w:val="6"/>
          <w:sz w:val="24"/>
          <w:szCs w:val="24"/>
        </w:rPr>
        <w:t>____________</w:t>
      </w:r>
      <w:r w:rsidRPr="0014178C">
        <w:rPr>
          <w:rFonts w:ascii="Times New Roman" w:hAnsi="Times New Roman"/>
          <w:sz w:val="24"/>
          <w:szCs w:val="24"/>
        </w:rPr>
        <w:t xml:space="preserve">, e-pasta adrese: </w:t>
      </w:r>
      <w:r w:rsidRPr="0014178C">
        <w:rPr>
          <w:rFonts w:ascii="Times New Roman" w:hAnsi="Times New Roman"/>
          <w:spacing w:val="6"/>
          <w:sz w:val="24"/>
          <w:szCs w:val="24"/>
        </w:rPr>
        <w:t>____________</w:t>
      </w:r>
      <w:r w:rsidRPr="0014178C">
        <w:rPr>
          <w:rFonts w:ascii="Times New Roman" w:hAnsi="Times New Roman"/>
          <w:sz w:val="24"/>
          <w:szCs w:val="24"/>
        </w:rPr>
        <w:t xml:space="preserve">, </w:t>
      </w:r>
    </w:p>
    <w:p w14:paraId="1E72D7D4" w14:textId="77777777" w:rsidR="006C0040" w:rsidRPr="0014178C" w:rsidRDefault="006C0040" w:rsidP="006C0040">
      <w:pPr>
        <w:pStyle w:val="ListParagraph"/>
        <w:numPr>
          <w:ilvl w:val="1"/>
          <w:numId w:val="1"/>
        </w:numPr>
        <w:jc w:val="both"/>
        <w:rPr>
          <w:rFonts w:ascii="Times New Roman" w:hAnsi="Times New Roman"/>
          <w:sz w:val="24"/>
          <w:szCs w:val="24"/>
        </w:rPr>
      </w:pPr>
      <w:r w:rsidRPr="0014178C">
        <w:rPr>
          <w:rFonts w:ascii="Times New Roman" w:hAnsi="Times New Roman"/>
          <w:sz w:val="24"/>
          <w:szCs w:val="24"/>
        </w:rPr>
        <w:t>Līgums sagatavots latviešu valodā uz __ (____) lapām. Puses Līgumu paraksta ar drošu elektronisko parakstu, kurš satur laika zīmogu. Līguma parakstīšanas datums ir pēdējā pievienotā droša elektroniskā paraksta un tā laika zīmoga datums. Katrai no Pusēm ir pieejams abpusēji parakstīts Līgums elektroniskā formātā.</w:t>
      </w:r>
    </w:p>
    <w:p w14:paraId="36CE90DF" w14:textId="77777777" w:rsidR="006C0040" w:rsidRPr="0014178C" w:rsidRDefault="006C0040" w:rsidP="006C0040">
      <w:pPr>
        <w:pStyle w:val="ListParagraph"/>
        <w:spacing w:line="276" w:lineRule="auto"/>
        <w:ind w:left="0" w:firstLine="567"/>
        <w:jc w:val="both"/>
        <w:rPr>
          <w:rFonts w:ascii="Times New Roman" w:hAnsi="Times New Roman"/>
          <w:sz w:val="24"/>
          <w:szCs w:val="24"/>
        </w:rPr>
      </w:pPr>
    </w:p>
    <w:p w14:paraId="2D987EF9" w14:textId="77777777" w:rsidR="006C0040" w:rsidRPr="00705BD9" w:rsidRDefault="006C0040" w:rsidP="006C0040">
      <w:pPr>
        <w:spacing w:before="120" w:after="120" w:line="240" w:lineRule="auto"/>
        <w:ind w:right="723" w:firstLine="567"/>
        <w:jc w:val="both"/>
        <w:rPr>
          <w:rFonts w:ascii="Times New Roman" w:hAnsi="Times New Roman"/>
          <w:b/>
          <w:sz w:val="24"/>
          <w:szCs w:val="24"/>
        </w:rPr>
      </w:pPr>
      <w:r w:rsidRPr="00705BD9">
        <w:rPr>
          <w:rFonts w:ascii="Times New Roman" w:hAnsi="Times New Roman"/>
          <w:b/>
          <w:sz w:val="24"/>
          <w:szCs w:val="24"/>
        </w:rPr>
        <w:t xml:space="preserve">8. </w:t>
      </w:r>
      <w:r w:rsidR="00705BD9">
        <w:rPr>
          <w:rFonts w:ascii="Times New Roman" w:hAnsi="Times New Roman"/>
          <w:b/>
          <w:sz w:val="24"/>
          <w:szCs w:val="24"/>
        </w:rPr>
        <w:t>Pušu</w:t>
      </w:r>
      <w:r w:rsidR="00705BD9" w:rsidRPr="00705BD9">
        <w:rPr>
          <w:rFonts w:ascii="Times New Roman" w:hAnsi="Times New Roman"/>
          <w:b/>
          <w:sz w:val="24"/>
          <w:szCs w:val="24"/>
        </w:rPr>
        <w:t xml:space="preserve"> rekvizīti un paraksti</w:t>
      </w:r>
    </w:p>
    <w:p w14:paraId="4E4BE6A1" w14:textId="77777777" w:rsidR="006C0040" w:rsidRDefault="006C0040" w:rsidP="006C0040"/>
    <w:p w14:paraId="50DB95F7" w14:textId="77777777" w:rsidR="006C0040" w:rsidRDefault="006C0040"/>
    <w:sectPr w:rsidR="006C0040" w:rsidSect="006C004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85488" w14:textId="77777777" w:rsidR="00705BD9" w:rsidRDefault="00705BD9" w:rsidP="00705BD9">
      <w:pPr>
        <w:spacing w:line="240" w:lineRule="auto"/>
      </w:pPr>
      <w:r>
        <w:separator/>
      </w:r>
    </w:p>
  </w:endnote>
  <w:endnote w:type="continuationSeparator" w:id="0">
    <w:p w14:paraId="41505290" w14:textId="77777777" w:rsidR="00705BD9" w:rsidRDefault="00705BD9" w:rsidP="00705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763774"/>
      <w:docPartObj>
        <w:docPartGallery w:val="Page Numbers (Bottom of Page)"/>
        <w:docPartUnique/>
      </w:docPartObj>
    </w:sdtPr>
    <w:sdtEndPr>
      <w:rPr>
        <w:rFonts w:ascii="Times New Roman" w:hAnsi="Times New Roman"/>
        <w:noProof/>
      </w:rPr>
    </w:sdtEndPr>
    <w:sdtContent>
      <w:p w14:paraId="57A52944" w14:textId="77777777" w:rsidR="00705BD9" w:rsidRPr="00705BD9" w:rsidRDefault="00705BD9">
        <w:pPr>
          <w:pStyle w:val="Footer"/>
          <w:jc w:val="center"/>
          <w:rPr>
            <w:rFonts w:ascii="Times New Roman" w:hAnsi="Times New Roman"/>
          </w:rPr>
        </w:pPr>
        <w:r w:rsidRPr="00705BD9">
          <w:rPr>
            <w:rFonts w:ascii="Times New Roman" w:hAnsi="Times New Roman"/>
          </w:rPr>
          <w:fldChar w:fldCharType="begin"/>
        </w:r>
        <w:r w:rsidRPr="00705BD9">
          <w:rPr>
            <w:rFonts w:ascii="Times New Roman" w:hAnsi="Times New Roman"/>
          </w:rPr>
          <w:instrText xml:space="preserve"> PAGE   \* MERGEFORMAT </w:instrText>
        </w:r>
        <w:r w:rsidRPr="00705BD9">
          <w:rPr>
            <w:rFonts w:ascii="Times New Roman" w:hAnsi="Times New Roman"/>
          </w:rPr>
          <w:fldChar w:fldCharType="separate"/>
        </w:r>
        <w:r w:rsidRPr="00705BD9">
          <w:rPr>
            <w:rFonts w:ascii="Times New Roman" w:hAnsi="Times New Roman"/>
            <w:noProof/>
          </w:rPr>
          <w:t>2</w:t>
        </w:r>
        <w:r w:rsidRPr="00705BD9">
          <w:rPr>
            <w:rFonts w:ascii="Times New Roman" w:hAnsi="Times New Roman"/>
            <w:noProof/>
          </w:rPr>
          <w:fldChar w:fldCharType="end"/>
        </w:r>
      </w:p>
    </w:sdtContent>
  </w:sdt>
  <w:p w14:paraId="762D05B8" w14:textId="77777777" w:rsidR="00705BD9" w:rsidRDefault="0070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9F46B" w14:textId="77777777" w:rsidR="00705BD9" w:rsidRDefault="00705BD9" w:rsidP="00705BD9">
      <w:pPr>
        <w:spacing w:line="240" w:lineRule="auto"/>
      </w:pPr>
      <w:r>
        <w:separator/>
      </w:r>
    </w:p>
  </w:footnote>
  <w:footnote w:type="continuationSeparator" w:id="0">
    <w:p w14:paraId="664A9844" w14:textId="77777777" w:rsidR="00705BD9" w:rsidRDefault="00705BD9" w:rsidP="00705BD9">
      <w:pPr>
        <w:spacing w:line="240" w:lineRule="auto"/>
      </w:pPr>
      <w:r>
        <w:continuationSeparator/>
      </w:r>
    </w:p>
  </w:footnote>
  <w:footnote w:id="1">
    <w:p w14:paraId="1162E1CA" w14:textId="4539312C" w:rsidR="00CE4EE1" w:rsidRDefault="00CE4EE1">
      <w:pPr>
        <w:pStyle w:val="FootnoteText"/>
      </w:pPr>
      <w:r>
        <w:rPr>
          <w:rStyle w:val="FootnoteReference"/>
        </w:rPr>
        <w:footnoteRef/>
      </w:r>
      <w:r>
        <w:t xml:space="preserve"> Atbilstoši pretendenta pieteikumam dalībai izsolē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A111C"/>
    <w:multiLevelType w:val="multilevel"/>
    <w:tmpl w:val="FE549E36"/>
    <w:lvl w:ilvl="0">
      <w:start w:val="1"/>
      <w:numFmt w:val="decimal"/>
      <w:lvlText w:val="%1."/>
      <w:lvlJc w:val="left"/>
      <w:pPr>
        <w:ind w:left="720" w:hanging="360"/>
      </w:p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 w15:restartNumberingAfterBreak="0">
    <w:nsid w:val="7D4B0B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40"/>
    <w:rsid w:val="000929A7"/>
    <w:rsid w:val="00226AA8"/>
    <w:rsid w:val="002A1913"/>
    <w:rsid w:val="006C0040"/>
    <w:rsid w:val="00705BD9"/>
    <w:rsid w:val="00904555"/>
    <w:rsid w:val="00965607"/>
    <w:rsid w:val="009E59F7"/>
    <w:rsid w:val="00A22DB7"/>
    <w:rsid w:val="00CE4EE1"/>
    <w:rsid w:val="00D429CA"/>
    <w:rsid w:val="00D4512F"/>
    <w:rsid w:val="00F76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AA52E"/>
  <w15:chartTrackingRefBased/>
  <w15:docId w15:val="{08478507-11E7-4E1E-A626-E90515A2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040"/>
    <w:pPr>
      <w:spacing w:after="0" w:line="360"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
    <w:basedOn w:val="Normal"/>
    <w:link w:val="ListParagraphChar"/>
    <w:uiPriority w:val="34"/>
    <w:qFormat/>
    <w:rsid w:val="006C0040"/>
    <w:pPr>
      <w:ind w:left="720"/>
      <w:contextualSpacing/>
    </w:pPr>
  </w:style>
  <w:style w:type="character" w:customStyle="1" w:styleId="NoSpacingChar">
    <w:name w:val="No Spacing Char"/>
    <w:link w:val="NoSpacing"/>
    <w:uiPriority w:val="99"/>
    <w:locked/>
    <w:rsid w:val="006C0040"/>
    <w:rPr>
      <w:rFonts w:ascii="Times New Roman" w:eastAsia="Times New Roman" w:hAnsi="Times New Roman" w:cs="Times New Roman"/>
    </w:rPr>
  </w:style>
  <w:style w:type="paragraph" w:styleId="NoSpacing">
    <w:name w:val="No Spacing"/>
    <w:link w:val="NoSpacingChar"/>
    <w:uiPriority w:val="99"/>
    <w:qFormat/>
    <w:rsid w:val="006C0040"/>
    <w:pPr>
      <w:spacing w:after="0" w:line="240" w:lineRule="auto"/>
    </w:pPr>
    <w:rPr>
      <w:rFonts w:ascii="Times New Roman" w:eastAsia="Times New Roman" w:hAnsi="Times New Roman" w:cs="Times New Roman"/>
    </w:rPr>
  </w:style>
  <w:style w:type="character" w:customStyle="1" w:styleId="ListParagraphChar">
    <w:name w:val="List Paragraph Char"/>
    <w:aliases w:val="Saistīto dokumentu saraksts Char"/>
    <w:link w:val="ListParagraph"/>
    <w:uiPriority w:val="34"/>
    <w:locked/>
    <w:rsid w:val="006C0040"/>
    <w:rPr>
      <w:rFonts w:ascii="Calibri" w:eastAsia="Calibri" w:hAnsi="Calibri" w:cs="Times New Roman"/>
      <w:lang w:eastAsia="zh-CN"/>
    </w:rPr>
  </w:style>
  <w:style w:type="paragraph" w:styleId="Header">
    <w:name w:val="header"/>
    <w:basedOn w:val="Normal"/>
    <w:link w:val="HeaderChar"/>
    <w:uiPriority w:val="99"/>
    <w:unhideWhenUsed/>
    <w:rsid w:val="00705BD9"/>
    <w:pPr>
      <w:tabs>
        <w:tab w:val="center" w:pos="4153"/>
        <w:tab w:val="right" w:pos="8306"/>
      </w:tabs>
      <w:spacing w:line="240" w:lineRule="auto"/>
    </w:pPr>
  </w:style>
  <w:style w:type="character" w:customStyle="1" w:styleId="HeaderChar">
    <w:name w:val="Header Char"/>
    <w:basedOn w:val="DefaultParagraphFont"/>
    <w:link w:val="Header"/>
    <w:uiPriority w:val="99"/>
    <w:rsid w:val="00705BD9"/>
    <w:rPr>
      <w:rFonts w:ascii="Calibri" w:eastAsia="Calibri" w:hAnsi="Calibri" w:cs="Times New Roman"/>
      <w:lang w:eastAsia="zh-CN"/>
    </w:rPr>
  </w:style>
  <w:style w:type="paragraph" w:styleId="Footer">
    <w:name w:val="footer"/>
    <w:basedOn w:val="Normal"/>
    <w:link w:val="FooterChar"/>
    <w:uiPriority w:val="99"/>
    <w:unhideWhenUsed/>
    <w:rsid w:val="00705BD9"/>
    <w:pPr>
      <w:tabs>
        <w:tab w:val="center" w:pos="4153"/>
        <w:tab w:val="right" w:pos="8306"/>
      </w:tabs>
      <w:spacing w:line="240" w:lineRule="auto"/>
    </w:pPr>
  </w:style>
  <w:style w:type="character" w:customStyle="1" w:styleId="FooterChar">
    <w:name w:val="Footer Char"/>
    <w:basedOn w:val="DefaultParagraphFont"/>
    <w:link w:val="Footer"/>
    <w:uiPriority w:val="99"/>
    <w:rsid w:val="00705BD9"/>
    <w:rPr>
      <w:rFonts w:ascii="Calibri" w:eastAsia="Calibri" w:hAnsi="Calibri" w:cs="Times New Roman"/>
      <w:lang w:eastAsia="zh-CN"/>
    </w:rPr>
  </w:style>
  <w:style w:type="paragraph" w:styleId="FootnoteText">
    <w:name w:val="footnote text"/>
    <w:basedOn w:val="Normal"/>
    <w:link w:val="FootnoteTextChar"/>
    <w:uiPriority w:val="99"/>
    <w:semiHidden/>
    <w:unhideWhenUsed/>
    <w:rsid w:val="00CE4EE1"/>
    <w:pPr>
      <w:spacing w:line="240" w:lineRule="auto"/>
    </w:pPr>
    <w:rPr>
      <w:sz w:val="20"/>
      <w:szCs w:val="20"/>
    </w:rPr>
  </w:style>
  <w:style w:type="character" w:customStyle="1" w:styleId="FootnoteTextChar">
    <w:name w:val="Footnote Text Char"/>
    <w:basedOn w:val="DefaultParagraphFont"/>
    <w:link w:val="FootnoteText"/>
    <w:uiPriority w:val="99"/>
    <w:semiHidden/>
    <w:rsid w:val="00CE4EE1"/>
    <w:rPr>
      <w:rFonts w:ascii="Calibri" w:eastAsia="Calibri" w:hAnsi="Calibri" w:cs="Times New Roman"/>
      <w:sz w:val="20"/>
      <w:szCs w:val="20"/>
      <w:lang w:eastAsia="zh-CN"/>
    </w:rPr>
  </w:style>
  <w:style w:type="character" w:styleId="FootnoteReference">
    <w:name w:val="footnote reference"/>
    <w:basedOn w:val="DefaultParagraphFont"/>
    <w:uiPriority w:val="99"/>
    <w:semiHidden/>
    <w:unhideWhenUsed/>
    <w:rsid w:val="00CE4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4B54861EB00A154FB1AEDAA8F602D397" ma:contentTypeVersion="28" ma:contentTypeDescription="Izveidot jaunu dokumentu." ma:contentTypeScope="" ma:versionID="28f67de693a7b4fbc0f19d244ecd57e7">
  <xsd:schema xmlns:xsd="http://www.w3.org/2001/XMLSchema" xmlns:xs="http://www.w3.org/2001/XMLSchema" xmlns:p="http://schemas.microsoft.com/office/2006/metadata/properties" xmlns:ns2="4d71a825-2617-4129-afbe-4d2abde5e487" xmlns:ns3="c57047a9-750e-4c7e-9af0-ccc89384fa82" targetNamespace="http://schemas.microsoft.com/office/2006/metadata/properties" ma:root="true" ma:fieldsID="b54d6c425cef15b6b425e3e7c56996db" ns2:_="" ns3:_="">
    <xsd:import namespace="4d71a825-2617-4129-afbe-4d2abde5e487"/>
    <xsd:import namespace="c57047a9-750e-4c7e-9af0-ccc89384f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iesnieg_x0161_anas_x0020_datums" minOccurs="0"/>
                <xsd:element ref="ns2:Saska_x0146_o_x0161_anas_x0020_datums" minOccurs="0"/>
                <xsd:element ref="ns2:saska_x0146_ots" minOccurs="0"/>
                <xsd:element ref="ns2:apstiprin_x0101__x0161_anas_x0020_datums" minOccurs="0"/>
                <xsd:element ref="ns2:apstiprin_x0101_ja" minOccurs="0"/>
                <xsd:element ref="ns2:MediaLengthInSeconds" minOccurs="0"/>
                <xsd:element ref="ns2:Piek_x013c_uvesstatus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1a825-2617-4129-afbe-4d2abde5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esnieg_x0161_anas_x0020_datums" ma:index="20" nillable="true" ma:displayName="iesniegšanas datums" ma:description="Studiju plāna iesniegšanas datums" ma:format="DateOnly" ma:internalName="iesnieg_x0161_anas_x0020_datums">
      <xsd:simpleType>
        <xsd:restriction base="dms:DateTime"/>
      </xsd:simpleType>
    </xsd:element>
    <xsd:element name="Saska_x0146_o_x0161_anas_x0020_datums" ma:index="21" nillable="true" ma:displayName="saskaņošanas datums" ma:format="DateOnly" ma:internalName="Saska_x0146_o_x0161_anas_x0020_datums">
      <xsd:simpleType>
        <xsd:restriction base="dms:DateTime"/>
      </xsd:simpleType>
    </xsd:element>
    <xsd:element name="saska_x0146_ots" ma:index="22" nillable="true" ma:displayName="saskaņoja" ma:indexed="true" ma:list="UserInfo" ma:SharePointGroup="0" ma:internalName="saska_x0146_o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tiprin_x0101__x0161_anas_x0020_datums" ma:index="23" nillable="true" ma:displayName="apstiprināšanas datums" ma:format="DateOnly" ma:internalName="apstiprin_x0101__x0161_anas_x0020_datums">
      <xsd:simpleType>
        <xsd:restriction base="dms:DateTime"/>
      </xsd:simpleType>
    </xsd:element>
    <xsd:element name="apstiprin_x0101_ja" ma:index="24" nillable="true" ma:displayName="apstiprināja" ma:indexed="true" ma:list="UserInfo" ma:SharePointGroup="0" ma:internalName="apstiprin_x0101_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Piek_x013c_uvesstatuss" ma:index="26" nillable="true" ma:displayName="Piekļuves statuss" ma:default="Rektorāts" ma:description="Darbiniekiem ir skatīšanās tiesības" ma:format="Dropdown" ma:internalName="Piek_x013c_uvesstatuss">
      <xsd:simpleType>
        <xsd:restriction base="dms:Choice">
          <xsd:enumeration value="Rektorāts"/>
          <xsd:enumeration value="Publiska piekļuve"/>
          <xsd:enumeration value="ierobežota piekļuve"/>
        </xsd:restriction>
      </xsd:simpleType>
    </xsd:element>
    <xsd:element name="lcf76f155ced4ddcb4097134ff3c332f" ma:index="28" nillable="true" ma:taxonomy="true" ma:internalName="lcf76f155ced4ddcb4097134ff3c332f" ma:taxonomyFieldName="MediaServiceImageTags" ma:displayName="Attēlu atzīmes" ma:readOnly="false" ma:fieldId="{5cf76f15-5ced-4ddc-b409-7134ff3c332f}" ma:taxonomyMulti="true" ma:sspId="e99b6526-139d-41c5-b35d-3b901d63ad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047a9-750e-4c7e-9af0-ccc89384fa82"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TaxCatchAll" ma:index="29" nillable="true" ma:displayName="Taxonomy Catch All Column" ma:hidden="true" ma:list="{28b46b42-180b-4b28-a6fd-751d41530943}" ma:internalName="TaxCatchAll" ma:showField="CatchAllData" ma:web="c57047a9-750e-4c7e-9af0-ccc89384f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7047a9-750e-4c7e-9af0-ccc89384fa82" xsi:nil="true"/>
    <apstiprin_x0101_ja xmlns="4d71a825-2617-4129-afbe-4d2abde5e487">
      <UserInfo>
        <DisplayName/>
        <AccountId xsi:nil="true"/>
        <AccountType/>
      </UserInfo>
    </apstiprin_x0101_ja>
    <apstiprin_x0101__x0161_anas_x0020_datums xmlns="4d71a825-2617-4129-afbe-4d2abde5e487" xsi:nil="true"/>
    <iesnieg_x0161_anas_x0020_datums xmlns="4d71a825-2617-4129-afbe-4d2abde5e487" xsi:nil="true"/>
    <Piek_x013c_uvesstatuss xmlns="4d71a825-2617-4129-afbe-4d2abde5e487">Rektorāts</Piek_x013c_uvesstatuss>
    <lcf76f155ced4ddcb4097134ff3c332f xmlns="4d71a825-2617-4129-afbe-4d2abde5e487">
      <Terms xmlns="http://schemas.microsoft.com/office/infopath/2007/PartnerControls"/>
    </lcf76f155ced4ddcb4097134ff3c332f>
    <saska_x0146_ots xmlns="4d71a825-2617-4129-afbe-4d2abde5e487">
      <UserInfo>
        <DisplayName/>
        <AccountId xsi:nil="true"/>
        <AccountType/>
      </UserInfo>
    </saska_x0146_ots>
    <Saska_x0146_o_x0161_anas_x0020_datums xmlns="4d71a825-2617-4129-afbe-4d2abde5e4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998AA-6BF2-460E-AB89-F212FB5A8719}">
  <ds:schemaRefs>
    <ds:schemaRef ds:uri="http://schemas.microsoft.com/sharepoint/v3/contenttype/forms"/>
  </ds:schemaRefs>
</ds:datastoreItem>
</file>

<file path=customXml/itemProps2.xml><?xml version="1.0" encoding="utf-8"?>
<ds:datastoreItem xmlns:ds="http://schemas.openxmlformats.org/officeDocument/2006/customXml" ds:itemID="{C214E187-6F0D-428E-8A8E-27871504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1a825-2617-4129-afbe-4d2abde5e487"/>
    <ds:schemaRef ds:uri="c57047a9-750e-4c7e-9af0-ccc89384f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59DAE-03D6-44EF-BBDF-713DD79C0C80}">
  <ds:schemaRefs>
    <ds:schemaRef ds:uri="http://www.w3.org/XML/1998/namespace"/>
    <ds:schemaRef ds:uri="http://purl.org/dc/elements/1.1/"/>
    <ds:schemaRef ds:uri="c57047a9-750e-4c7e-9af0-ccc89384fa82"/>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4d71a825-2617-4129-afbe-4d2abde5e487"/>
    <ds:schemaRef ds:uri="http://purl.org/dc/terms/"/>
  </ds:schemaRefs>
</ds:datastoreItem>
</file>

<file path=customXml/itemProps4.xml><?xml version="1.0" encoding="utf-8"?>
<ds:datastoreItem xmlns:ds="http://schemas.openxmlformats.org/officeDocument/2006/customXml" ds:itemID="{102DB641-3DA5-42D8-9950-72BEA8A1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9083</Words>
  <Characters>5178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Plešners</dc:creator>
  <cp:keywords/>
  <dc:description/>
  <cp:lastModifiedBy>Imants Plešners</cp:lastModifiedBy>
  <cp:revision>2</cp:revision>
  <dcterms:created xsi:type="dcterms:W3CDTF">2022-10-13T11:55:00Z</dcterms:created>
  <dcterms:modified xsi:type="dcterms:W3CDTF">2022-10-13T11:55:00Z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0x0101004B54861EB00A154FB1AEDAA8F602D397</vt:lpwstr>
  </property>
  <property fmtid="{D5CDD505-2E9C-101B-9397-08002B2CF9AE}" pid="3" name="MediaServiceImageTags">
    <vt:lpwstr/>
  </property>
</Properties>
</file>